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0F2ED" w14:textId="459F375F" w:rsidR="00F01A9F" w:rsidRPr="00B824F4" w:rsidRDefault="00F01A9F" w:rsidP="00F01A9F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eastAsia="hr-HR"/>
        </w:rPr>
      </w:pPr>
      <w:r w:rsidRPr="00B824F4">
        <w:rPr>
          <w:rFonts w:ascii="Times New Roman" w:hAnsi="Times New Roman"/>
          <w:b/>
          <w:bCs/>
          <w:sz w:val="24"/>
          <w:szCs w:val="24"/>
        </w:rPr>
        <w:t xml:space="preserve">Nacrt teksta bankarske garancije na prvi poziv za osiguranje </w:t>
      </w:r>
      <w:r>
        <w:rPr>
          <w:rFonts w:ascii="Times New Roman" w:hAnsi="Times New Roman"/>
          <w:b/>
          <w:bCs/>
          <w:sz w:val="24"/>
          <w:szCs w:val="24"/>
        </w:rPr>
        <w:t>obveza preuzetih u aukciji za raspodjelu kapaciteta uplinjavanja</w:t>
      </w:r>
    </w:p>
    <w:p w14:paraId="05F8DC36" w14:textId="77777777" w:rsidR="00F01A9F" w:rsidRDefault="00F01A9F" w:rsidP="005C41E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highlight w:val="yellow"/>
        </w:rPr>
      </w:pPr>
    </w:p>
    <w:p w14:paraId="17293E8A" w14:textId="77777777" w:rsidR="00F01A9F" w:rsidRDefault="00F01A9F" w:rsidP="005C41E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  <w:highlight w:val="yellow"/>
        </w:rPr>
      </w:pPr>
    </w:p>
    <w:p w14:paraId="448C415D" w14:textId="1990BA29" w:rsidR="00701951" w:rsidRPr="00B824F4" w:rsidRDefault="005C41EE" w:rsidP="00F01A9F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B824F4">
        <w:rPr>
          <w:rFonts w:ascii="Times New Roman" w:hAnsi="Times New Roman"/>
          <w:sz w:val="24"/>
          <w:szCs w:val="24"/>
          <w:highlight w:val="yellow"/>
        </w:rPr>
        <w:t>_______</w:t>
      </w:r>
      <w:r w:rsidRPr="00B824F4">
        <w:rPr>
          <w:rFonts w:ascii="Times New Roman" w:hAnsi="Times New Roman"/>
          <w:sz w:val="24"/>
          <w:szCs w:val="24"/>
        </w:rPr>
        <w:t xml:space="preserve"> </w:t>
      </w:r>
      <w:r w:rsidRPr="00B824F4">
        <w:rPr>
          <w:rFonts w:ascii="Times New Roman" w:hAnsi="Times New Roman"/>
          <w:iCs w:val="0"/>
          <w:sz w:val="24"/>
          <w:szCs w:val="24"/>
        </w:rPr>
        <w:t>[</w:t>
      </w:r>
      <w:r w:rsidRPr="00B824F4">
        <w:rPr>
          <w:rFonts w:ascii="Times New Roman" w:hAnsi="Times New Roman"/>
          <w:iCs w:val="0"/>
          <w:sz w:val="24"/>
          <w:szCs w:val="24"/>
          <w:highlight w:val="yellow"/>
        </w:rPr>
        <w:t>naziv banke</w:t>
      </w:r>
      <w:r w:rsidRPr="00B824F4">
        <w:rPr>
          <w:rFonts w:ascii="Times New Roman" w:hAnsi="Times New Roman"/>
          <w:iCs w:val="0"/>
          <w:sz w:val="24"/>
          <w:szCs w:val="24"/>
        </w:rPr>
        <w:t xml:space="preserve">] </w:t>
      </w:r>
      <w:r w:rsidRPr="00B824F4">
        <w:rPr>
          <w:rFonts w:ascii="Times New Roman" w:hAnsi="Times New Roman"/>
          <w:sz w:val="24"/>
          <w:szCs w:val="24"/>
        </w:rPr>
        <w:t xml:space="preserve">iz </w:t>
      </w:r>
      <w:r w:rsidRPr="00B824F4">
        <w:rPr>
          <w:rFonts w:ascii="Times New Roman" w:hAnsi="Times New Roman"/>
          <w:sz w:val="24"/>
          <w:szCs w:val="24"/>
          <w:highlight w:val="yellow"/>
        </w:rPr>
        <w:t xml:space="preserve">_______ </w:t>
      </w:r>
      <w:r w:rsidRPr="00B824F4">
        <w:rPr>
          <w:rFonts w:ascii="Times New Roman" w:hAnsi="Times New Roman"/>
          <w:sz w:val="24"/>
          <w:szCs w:val="24"/>
        </w:rPr>
        <w:t xml:space="preserve"> </w:t>
      </w:r>
      <w:r w:rsidRPr="00B824F4">
        <w:rPr>
          <w:rFonts w:ascii="Times New Roman" w:hAnsi="Times New Roman"/>
          <w:iCs w:val="0"/>
          <w:sz w:val="24"/>
          <w:szCs w:val="24"/>
        </w:rPr>
        <w:t>[</w:t>
      </w:r>
      <w:r w:rsidRPr="00B824F4">
        <w:rPr>
          <w:rFonts w:ascii="Times New Roman" w:hAnsi="Times New Roman"/>
          <w:iCs w:val="0"/>
          <w:sz w:val="24"/>
          <w:szCs w:val="24"/>
          <w:highlight w:val="yellow"/>
        </w:rPr>
        <w:t>naziv države</w:t>
      </w:r>
      <w:r w:rsidRPr="00B824F4">
        <w:rPr>
          <w:rFonts w:ascii="Times New Roman" w:hAnsi="Times New Roman"/>
          <w:iCs w:val="0"/>
          <w:sz w:val="24"/>
          <w:szCs w:val="24"/>
        </w:rPr>
        <w:t>]</w:t>
      </w:r>
      <w:r w:rsidRPr="00B824F4">
        <w:rPr>
          <w:rFonts w:ascii="Times New Roman" w:hAnsi="Times New Roman"/>
          <w:sz w:val="24"/>
          <w:szCs w:val="24"/>
        </w:rPr>
        <w:t xml:space="preserve">, s registriranim sjedištem u </w:t>
      </w:r>
      <w:r w:rsidRPr="00B824F4">
        <w:rPr>
          <w:rFonts w:ascii="Times New Roman" w:hAnsi="Times New Roman"/>
          <w:sz w:val="24"/>
          <w:szCs w:val="24"/>
          <w:highlight w:val="yellow"/>
        </w:rPr>
        <w:t xml:space="preserve">_______ </w:t>
      </w:r>
      <w:r w:rsidRPr="00B824F4">
        <w:rPr>
          <w:rFonts w:ascii="Times New Roman" w:hAnsi="Times New Roman"/>
          <w:sz w:val="24"/>
          <w:szCs w:val="24"/>
        </w:rPr>
        <w:t xml:space="preserve"> </w:t>
      </w:r>
      <w:r w:rsidRPr="00B824F4">
        <w:rPr>
          <w:rFonts w:ascii="Times New Roman" w:hAnsi="Times New Roman"/>
          <w:iCs w:val="0"/>
          <w:sz w:val="24"/>
          <w:szCs w:val="24"/>
        </w:rPr>
        <w:t>[</w:t>
      </w:r>
      <w:r w:rsidRPr="00B824F4">
        <w:rPr>
          <w:rFonts w:ascii="Times New Roman" w:hAnsi="Times New Roman"/>
          <w:iCs w:val="0"/>
          <w:sz w:val="24"/>
          <w:szCs w:val="24"/>
          <w:highlight w:val="yellow"/>
        </w:rPr>
        <w:t>adresa banke</w:t>
      </w:r>
      <w:r w:rsidRPr="00B824F4">
        <w:rPr>
          <w:rFonts w:ascii="Times New Roman" w:hAnsi="Times New Roman"/>
          <w:iCs w:val="0"/>
          <w:sz w:val="24"/>
          <w:szCs w:val="24"/>
        </w:rPr>
        <w:t>], [</w:t>
      </w:r>
      <w:r w:rsidRPr="00B824F4">
        <w:rPr>
          <w:rFonts w:ascii="Times New Roman" w:hAnsi="Times New Roman"/>
          <w:iCs w:val="0"/>
          <w:sz w:val="24"/>
          <w:szCs w:val="24"/>
          <w:highlight w:val="yellow"/>
        </w:rPr>
        <w:t>unijeti OIB za hrvatsku banku, a za ostale strane banke unijeti porezni ili drugi jedinstveni identifikacijski broj banke</w:t>
      </w:r>
      <w:r w:rsidRPr="00B824F4">
        <w:rPr>
          <w:rFonts w:ascii="Times New Roman" w:hAnsi="Times New Roman"/>
          <w:iCs w:val="0"/>
          <w:sz w:val="24"/>
          <w:szCs w:val="24"/>
        </w:rPr>
        <w:t xml:space="preserve">] </w:t>
      </w:r>
      <w:r w:rsidRPr="00B824F4">
        <w:rPr>
          <w:rFonts w:ascii="Times New Roman" w:hAnsi="Times New Roman"/>
          <w:sz w:val="24"/>
          <w:szCs w:val="24"/>
        </w:rPr>
        <w:t xml:space="preserve">(dalje: </w:t>
      </w:r>
      <w:r w:rsidRPr="00B824F4">
        <w:rPr>
          <w:rFonts w:ascii="Times New Roman" w:hAnsi="Times New Roman"/>
          <w:b/>
          <w:sz w:val="24"/>
          <w:szCs w:val="24"/>
        </w:rPr>
        <w:t>Banka</w:t>
      </w:r>
      <w:r w:rsidRPr="00B824F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po </w:t>
      </w:r>
      <w:r w:rsidR="005D1503">
        <w:rPr>
          <w:rFonts w:ascii="Times New Roman" w:hAnsi="Times New Roman"/>
          <w:sz w:val="24"/>
          <w:szCs w:val="24"/>
        </w:rPr>
        <w:t>nal</w:t>
      </w:r>
      <w:r>
        <w:rPr>
          <w:rFonts w:ascii="Times New Roman" w:hAnsi="Times New Roman"/>
          <w:sz w:val="24"/>
          <w:szCs w:val="24"/>
        </w:rPr>
        <w:t xml:space="preserve">ogu i za račun društva </w:t>
      </w:r>
      <w:r w:rsidR="005D1503" w:rsidRPr="00B824F4">
        <w:rPr>
          <w:rFonts w:ascii="Times New Roman" w:hAnsi="Times New Roman"/>
          <w:bCs/>
          <w:sz w:val="24"/>
          <w:szCs w:val="24"/>
          <w:highlight w:val="yellow"/>
        </w:rPr>
        <w:t xml:space="preserve">[unijeti tvrtku, adresu i </w:t>
      </w:r>
      <w:r w:rsidR="005D1503" w:rsidRPr="00B824F4">
        <w:rPr>
          <w:rFonts w:ascii="Times New Roman" w:hAnsi="Times New Roman"/>
          <w:iCs w:val="0"/>
          <w:sz w:val="24"/>
          <w:szCs w:val="24"/>
          <w:highlight w:val="yellow"/>
        </w:rPr>
        <w:t xml:space="preserve">OIB za domaćeg </w:t>
      </w:r>
      <w:r w:rsidR="005D1503">
        <w:rPr>
          <w:rFonts w:ascii="Times New Roman" w:hAnsi="Times New Roman"/>
          <w:iCs w:val="0"/>
          <w:sz w:val="24"/>
          <w:szCs w:val="24"/>
          <w:highlight w:val="yellow"/>
        </w:rPr>
        <w:t>sudionika</w:t>
      </w:r>
      <w:r w:rsidR="00181DD1">
        <w:rPr>
          <w:rFonts w:ascii="Times New Roman" w:hAnsi="Times New Roman"/>
          <w:iCs w:val="0"/>
          <w:sz w:val="24"/>
          <w:szCs w:val="24"/>
          <w:highlight w:val="yellow"/>
        </w:rPr>
        <w:t xml:space="preserve"> aukcije</w:t>
      </w:r>
      <w:r w:rsidR="005D1503" w:rsidRPr="00B824F4">
        <w:rPr>
          <w:rFonts w:ascii="Times New Roman" w:hAnsi="Times New Roman"/>
          <w:iCs w:val="0"/>
          <w:sz w:val="24"/>
          <w:szCs w:val="24"/>
          <w:highlight w:val="yellow"/>
        </w:rPr>
        <w:t xml:space="preserve"> i stranog </w:t>
      </w:r>
      <w:r w:rsidR="005D1503">
        <w:rPr>
          <w:rFonts w:ascii="Times New Roman" w:hAnsi="Times New Roman"/>
          <w:iCs w:val="0"/>
          <w:sz w:val="24"/>
          <w:szCs w:val="24"/>
          <w:highlight w:val="yellow"/>
        </w:rPr>
        <w:t>sudionika</w:t>
      </w:r>
      <w:r w:rsidR="00181DD1">
        <w:rPr>
          <w:rFonts w:ascii="Times New Roman" w:hAnsi="Times New Roman"/>
          <w:iCs w:val="0"/>
          <w:sz w:val="24"/>
          <w:szCs w:val="24"/>
          <w:highlight w:val="yellow"/>
        </w:rPr>
        <w:t xml:space="preserve"> aukcije</w:t>
      </w:r>
      <w:r w:rsidR="005D1503" w:rsidRPr="00B824F4">
        <w:rPr>
          <w:rFonts w:ascii="Times New Roman" w:hAnsi="Times New Roman"/>
          <w:iCs w:val="0"/>
          <w:sz w:val="24"/>
          <w:szCs w:val="24"/>
          <w:highlight w:val="yellow"/>
        </w:rPr>
        <w:t xml:space="preserve"> kojem je dodijeljen OIB, a za ostale strane </w:t>
      </w:r>
      <w:r w:rsidR="005D1503">
        <w:rPr>
          <w:rFonts w:ascii="Times New Roman" w:hAnsi="Times New Roman"/>
          <w:iCs w:val="0"/>
          <w:sz w:val="24"/>
          <w:szCs w:val="24"/>
          <w:highlight w:val="yellow"/>
        </w:rPr>
        <w:t>sudionike</w:t>
      </w:r>
      <w:r w:rsidR="00181DD1">
        <w:rPr>
          <w:rFonts w:ascii="Times New Roman" w:hAnsi="Times New Roman"/>
          <w:iCs w:val="0"/>
          <w:sz w:val="24"/>
          <w:szCs w:val="24"/>
          <w:highlight w:val="yellow"/>
        </w:rPr>
        <w:t xml:space="preserve"> aukcije</w:t>
      </w:r>
      <w:r w:rsidR="005D1503" w:rsidRPr="00B824F4">
        <w:rPr>
          <w:rFonts w:ascii="Times New Roman" w:hAnsi="Times New Roman"/>
          <w:iCs w:val="0"/>
          <w:sz w:val="24"/>
          <w:szCs w:val="24"/>
          <w:highlight w:val="yellow"/>
        </w:rPr>
        <w:t xml:space="preserve"> kojima nije dodijeljen OIB unijeti porezni ili drugi jedinstveni identifikacijski broj</w:t>
      </w:r>
      <w:r w:rsidR="005D1503" w:rsidRPr="00B824F4">
        <w:rPr>
          <w:rFonts w:ascii="Times New Roman" w:hAnsi="Times New Roman"/>
          <w:bCs/>
          <w:sz w:val="24"/>
          <w:szCs w:val="24"/>
          <w:highlight w:val="yellow"/>
        </w:rPr>
        <w:t>]</w:t>
      </w:r>
      <w:r w:rsidR="005D1503" w:rsidRPr="00B824F4">
        <w:rPr>
          <w:rFonts w:ascii="Times New Roman" w:hAnsi="Times New Roman"/>
          <w:bCs/>
          <w:sz w:val="24"/>
          <w:szCs w:val="24"/>
        </w:rPr>
        <w:t xml:space="preserve"> (dalje:</w:t>
      </w:r>
      <w:r w:rsidR="005D1503">
        <w:rPr>
          <w:rFonts w:ascii="Times New Roman" w:hAnsi="Times New Roman"/>
          <w:bCs/>
          <w:sz w:val="24"/>
          <w:szCs w:val="24"/>
        </w:rPr>
        <w:t xml:space="preserve"> </w:t>
      </w:r>
      <w:r w:rsidR="00A14FA2" w:rsidRPr="00A14FA2">
        <w:rPr>
          <w:rFonts w:ascii="Times New Roman" w:hAnsi="Times New Roman"/>
          <w:b/>
          <w:sz w:val="24"/>
          <w:szCs w:val="24"/>
        </w:rPr>
        <w:t>Nalogodavac</w:t>
      </w:r>
      <w:r w:rsidR="00A14FA2">
        <w:rPr>
          <w:rFonts w:ascii="Times New Roman" w:hAnsi="Times New Roman"/>
          <w:bCs/>
          <w:sz w:val="24"/>
          <w:szCs w:val="24"/>
        </w:rPr>
        <w:t xml:space="preserve">) , u korist </w:t>
      </w:r>
      <w:r w:rsidR="00F01A9F" w:rsidRPr="00B824F4">
        <w:rPr>
          <w:rFonts w:ascii="Times New Roman" w:hAnsi="Times New Roman"/>
          <w:iCs w:val="0"/>
          <w:sz w:val="24"/>
          <w:szCs w:val="24"/>
        </w:rPr>
        <w:t xml:space="preserve">LNG Hrvatska d.o.o., Slavonska avenija 1b, Zagreb, OIB: 53902625891 (dalje: </w:t>
      </w:r>
      <w:r w:rsidR="00F01A9F" w:rsidRPr="00B824F4">
        <w:rPr>
          <w:rFonts w:ascii="Times New Roman" w:hAnsi="Times New Roman"/>
          <w:b/>
          <w:bCs/>
          <w:iCs w:val="0"/>
          <w:sz w:val="24"/>
          <w:szCs w:val="24"/>
        </w:rPr>
        <w:t>LNG Hrvatska</w:t>
      </w:r>
      <w:r w:rsidR="00F01A9F" w:rsidRPr="00B824F4">
        <w:rPr>
          <w:rFonts w:ascii="Times New Roman" w:hAnsi="Times New Roman"/>
          <w:iCs w:val="0"/>
          <w:sz w:val="24"/>
          <w:szCs w:val="24"/>
        </w:rPr>
        <w:t>)</w:t>
      </w:r>
      <w:r w:rsidR="00F01A9F">
        <w:rPr>
          <w:rFonts w:ascii="Times New Roman" w:hAnsi="Times New Roman"/>
          <w:iCs w:val="0"/>
          <w:sz w:val="24"/>
          <w:szCs w:val="24"/>
        </w:rPr>
        <w:t xml:space="preserve"> izdaje bankarsko jamstvo sljedećeg sadržaja:</w:t>
      </w:r>
    </w:p>
    <w:p w14:paraId="53B46799" w14:textId="77777777" w:rsidR="00701951" w:rsidRPr="00B824F4" w:rsidRDefault="00701951" w:rsidP="00791168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3442CADB" w14:textId="0B75321B" w:rsidR="00BB7D95" w:rsidRPr="00F01A9F" w:rsidRDefault="00F86954" w:rsidP="005959F8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/>
          <w:iCs w:val="0"/>
          <w:sz w:val="24"/>
          <w:szCs w:val="24"/>
        </w:rPr>
      </w:pPr>
      <w:r w:rsidRPr="00F01A9F">
        <w:rPr>
          <w:rFonts w:ascii="Times New Roman" w:hAnsi="Times New Roman"/>
          <w:iCs w:val="0"/>
          <w:sz w:val="24"/>
          <w:szCs w:val="24"/>
        </w:rPr>
        <w:t>Utvrđuje se da je</w:t>
      </w:r>
      <w:r w:rsidR="00F01A9F">
        <w:rPr>
          <w:rFonts w:ascii="Times New Roman" w:hAnsi="Times New Roman"/>
          <w:iCs w:val="0"/>
          <w:sz w:val="24"/>
          <w:szCs w:val="24"/>
        </w:rPr>
        <w:t xml:space="preserve"> LNG Hrvatska</w:t>
      </w:r>
      <w:r w:rsidR="00365CC6" w:rsidRPr="00F01A9F">
        <w:rPr>
          <w:rFonts w:ascii="Times New Roman" w:hAnsi="Times New Roman"/>
          <w:iCs w:val="0"/>
          <w:sz w:val="24"/>
          <w:szCs w:val="24"/>
        </w:rPr>
        <w:t xml:space="preserve"> </w:t>
      </w:r>
      <w:r w:rsidR="00F64E80" w:rsidRPr="00F01A9F">
        <w:rPr>
          <w:rFonts w:ascii="Times New Roman" w:hAnsi="Times New Roman"/>
          <w:iCs w:val="0"/>
          <w:sz w:val="24"/>
          <w:szCs w:val="24"/>
        </w:rPr>
        <w:t>objavi</w:t>
      </w:r>
      <w:r w:rsidR="00F01A9F">
        <w:rPr>
          <w:rFonts w:ascii="Times New Roman" w:hAnsi="Times New Roman"/>
          <w:iCs w:val="0"/>
          <w:sz w:val="24"/>
          <w:szCs w:val="24"/>
        </w:rPr>
        <w:t>l</w:t>
      </w:r>
      <w:r w:rsidR="00DD5A41">
        <w:rPr>
          <w:rFonts w:ascii="Times New Roman" w:hAnsi="Times New Roman"/>
          <w:iCs w:val="0"/>
          <w:sz w:val="24"/>
          <w:szCs w:val="24"/>
        </w:rPr>
        <w:t>a</w:t>
      </w:r>
      <w:r w:rsidR="00F64E80" w:rsidRPr="00F01A9F">
        <w:rPr>
          <w:rFonts w:ascii="Times New Roman" w:hAnsi="Times New Roman"/>
          <w:iCs w:val="0"/>
          <w:sz w:val="24"/>
          <w:szCs w:val="24"/>
        </w:rPr>
        <w:t xml:space="preserve"> </w:t>
      </w:r>
      <w:proofErr w:type="spellStart"/>
      <w:r w:rsidR="00F64E80" w:rsidRPr="00F01A9F">
        <w:rPr>
          <w:rFonts w:ascii="Times New Roman" w:hAnsi="Times New Roman"/>
          <w:iCs w:val="0"/>
          <w:sz w:val="24"/>
          <w:szCs w:val="24"/>
        </w:rPr>
        <w:t>prove</w:t>
      </w:r>
      <w:r w:rsidR="00181DD1">
        <w:rPr>
          <w:rFonts w:ascii="Times New Roman" w:hAnsi="Times New Roman"/>
          <w:iCs w:val="0"/>
          <w:sz w:val="24"/>
          <w:szCs w:val="24"/>
        </w:rPr>
        <w:t>đenje</w:t>
      </w:r>
      <w:proofErr w:type="spellEnd"/>
      <w:r w:rsidR="00F82A0F" w:rsidRPr="00F01A9F">
        <w:rPr>
          <w:rFonts w:ascii="Times New Roman" w:hAnsi="Times New Roman"/>
          <w:iCs w:val="0"/>
          <w:sz w:val="24"/>
          <w:szCs w:val="24"/>
        </w:rPr>
        <w:t xml:space="preserve"> a</w:t>
      </w:r>
      <w:r w:rsidR="00567A48" w:rsidRPr="00F01A9F">
        <w:rPr>
          <w:rFonts w:ascii="Times New Roman" w:hAnsi="Times New Roman"/>
          <w:iCs w:val="0"/>
          <w:sz w:val="24"/>
          <w:szCs w:val="24"/>
        </w:rPr>
        <w:t>ukcij</w:t>
      </w:r>
      <w:r w:rsidR="00F64E80" w:rsidRPr="00F01A9F">
        <w:rPr>
          <w:rFonts w:ascii="Times New Roman" w:hAnsi="Times New Roman"/>
          <w:iCs w:val="0"/>
          <w:sz w:val="24"/>
          <w:szCs w:val="24"/>
        </w:rPr>
        <w:t>e</w:t>
      </w:r>
      <w:r w:rsidR="00567A48" w:rsidRPr="00F01A9F">
        <w:rPr>
          <w:rFonts w:ascii="Times New Roman" w:hAnsi="Times New Roman"/>
          <w:iCs w:val="0"/>
          <w:sz w:val="24"/>
          <w:szCs w:val="24"/>
        </w:rPr>
        <w:t xml:space="preserve"> za raspodjelu kapaciteta uplinjavanja</w:t>
      </w:r>
      <w:r w:rsidR="00701951" w:rsidRPr="00F01A9F">
        <w:rPr>
          <w:rFonts w:ascii="Times New Roman" w:hAnsi="Times New Roman"/>
          <w:sz w:val="24"/>
          <w:szCs w:val="24"/>
          <w:lang w:eastAsia="hr-HR"/>
        </w:rPr>
        <w:t xml:space="preserve"> </w:t>
      </w:r>
      <w:r w:rsidR="00F82A0F" w:rsidRPr="00F01A9F">
        <w:rPr>
          <w:rFonts w:ascii="Times New Roman" w:hAnsi="Times New Roman"/>
          <w:sz w:val="24"/>
          <w:szCs w:val="24"/>
          <w:lang w:eastAsia="hr-HR"/>
        </w:rPr>
        <w:t>koja započ</w:t>
      </w:r>
      <w:r w:rsidR="00F64E80" w:rsidRPr="00F01A9F">
        <w:rPr>
          <w:rFonts w:ascii="Times New Roman" w:hAnsi="Times New Roman"/>
          <w:sz w:val="24"/>
          <w:szCs w:val="24"/>
          <w:lang w:eastAsia="hr-HR"/>
        </w:rPr>
        <w:t>inje</w:t>
      </w:r>
      <w:r w:rsidR="00F82A0F" w:rsidRPr="00F01A9F">
        <w:rPr>
          <w:rFonts w:ascii="Times New Roman" w:hAnsi="Times New Roman"/>
          <w:sz w:val="24"/>
          <w:szCs w:val="24"/>
          <w:lang w:eastAsia="hr-HR"/>
        </w:rPr>
        <w:t xml:space="preserve"> dana </w:t>
      </w:r>
      <w:r w:rsidR="00701951" w:rsidRPr="00F01A9F">
        <w:rPr>
          <w:rFonts w:ascii="Times New Roman" w:hAnsi="Times New Roman"/>
          <w:sz w:val="24"/>
          <w:szCs w:val="24"/>
          <w:highlight w:val="yellow"/>
        </w:rPr>
        <w:t>___________</w:t>
      </w:r>
      <w:r w:rsidR="00701951" w:rsidRPr="00F01A9F">
        <w:rPr>
          <w:rFonts w:ascii="Times New Roman" w:hAnsi="Times New Roman"/>
          <w:sz w:val="24"/>
          <w:szCs w:val="24"/>
        </w:rPr>
        <w:t xml:space="preserve"> </w:t>
      </w:r>
      <w:r w:rsidR="00701951" w:rsidRPr="00F01A9F">
        <w:rPr>
          <w:rFonts w:ascii="Times New Roman" w:hAnsi="Times New Roman"/>
          <w:iCs w:val="0"/>
          <w:sz w:val="24"/>
          <w:szCs w:val="24"/>
        </w:rPr>
        <w:t xml:space="preserve">(dalje: </w:t>
      </w:r>
      <w:r w:rsidR="00567A48" w:rsidRPr="00F01A9F">
        <w:rPr>
          <w:rFonts w:ascii="Times New Roman" w:hAnsi="Times New Roman"/>
          <w:b/>
          <w:bCs/>
          <w:iCs w:val="0"/>
          <w:sz w:val="24"/>
          <w:szCs w:val="24"/>
        </w:rPr>
        <w:t>Aukcija</w:t>
      </w:r>
      <w:r w:rsidR="00701951" w:rsidRPr="00F01A9F">
        <w:rPr>
          <w:rFonts w:ascii="Times New Roman" w:hAnsi="Times New Roman"/>
          <w:iCs w:val="0"/>
          <w:sz w:val="24"/>
          <w:szCs w:val="24"/>
        </w:rPr>
        <w:t>)</w:t>
      </w:r>
      <w:r w:rsidR="00D51870" w:rsidRPr="00F01A9F">
        <w:rPr>
          <w:rFonts w:ascii="Times New Roman" w:hAnsi="Times New Roman"/>
          <w:iCs w:val="0"/>
          <w:sz w:val="24"/>
          <w:szCs w:val="24"/>
        </w:rPr>
        <w:t xml:space="preserve">. Nalogodavac </w:t>
      </w:r>
      <w:r w:rsidR="00181DD1">
        <w:rPr>
          <w:rFonts w:ascii="Times New Roman" w:hAnsi="Times New Roman"/>
          <w:iCs w:val="0"/>
          <w:sz w:val="24"/>
          <w:szCs w:val="24"/>
        </w:rPr>
        <w:t>ima namjeru sudjelovati u</w:t>
      </w:r>
      <w:r w:rsidR="00BB7D95" w:rsidRPr="00F01A9F">
        <w:rPr>
          <w:rFonts w:ascii="Times New Roman" w:hAnsi="Times New Roman"/>
          <w:iCs w:val="0"/>
          <w:sz w:val="24"/>
          <w:szCs w:val="24"/>
        </w:rPr>
        <w:t xml:space="preserve"> predmetn</w:t>
      </w:r>
      <w:r w:rsidR="00181DD1">
        <w:rPr>
          <w:rFonts w:ascii="Times New Roman" w:hAnsi="Times New Roman"/>
          <w:iCs w:val="0"/>
          <w:sz w:val="24"/>
          <w:szCs w:val="24"/>
        </w:rPr>
        <w:t>oj</w:t>
      </w:r>
      <w:r w:rsidR="00BB7D95" w:rsidRPr="00F01A9F">
        <w:rPr>
          <w:rFonts w:ascii="Times New Roman" w:hAnsi="Times New Roman"/>
          <w:iCs w:val="0"/>
          <w:sz w:val="24"/>
          <w:szCs w:val="24"/>
        </w:rPr>
        <w:t xml:space="preserve"> Aukcij</w:t>
      </w:r>
      <w:r w:rsidR="00181DD1">
        <w:rPr>
          <w:rFonts w:ascii="Times New Roman" w:hAnsi="Times New Roman"/>
          <w:iCs w:val="0"/>
          <w:sz w:val="24"/>
          <w:szCs w:val="24"/>
        </w:rPr>
        <w:t>i</w:t>
      </w:r>
      <w:r w:rsidR="00BB7D95" w:rsidRPr="00F01A9F">
        <w:rPr>
          <w:rFonts w:ascii="Times New Roman" w:hAnsi="Times New Roman"/>
          <w:iCs w:val="0"/>
          <w:sz w:val="24"/>
          <w:szCs w:val="24"/>
        </w:rPr>
        <w:t>.</w:t>
      </w:r>
    </w:p>
    <w:p w14:paraId="3EF82839" w14:textId="77777777" w:rsidR="005959F8" w:rsidRDefault="005959F8" w:rsidP="005959F8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/>
          <w:iCs w:val="0"/>
          <w:sz w:val="24"/>
          <w:szCs w:val="24"/>
        </w:rPr>
      </w:pPr>
    </w:p>
    <w:p w14:paraId="29A04F5D" w14:textId="123CBBAA" w:rsidR="00701951" w:rsidRPr="00B824F4" w:rsidRDefault="00BB7D95" w:rsidP="005959F8">
      <w:pPr>
        <w:pStyle w:val="ListParagraph"/>
        <w:autoSpaceDE w:val="0"/>
        <w:autoSpaceDN w:val="0"/>
        <w:adjustRightInd w:val="0"/>
        <w:ind w:left="0"/>
        <w:rPr>
          <w:rFonts w:ascii="Times New Roman" w:hAnsi="Times New Roman"/>
          <w:iCs w:val="0"/>
          <w:sz w:val="24"/>
          <w:szCs w:val="24"/>
        </w:rPr>
      </w:pPr>
      <w:r>
        <w:rPr>
          <w:rFonts w:ascii="Times New Roman" w:hAnsi="Times New Roman"/>
          <w:iCs w:val="0"/>
          <w:sz w:val="24"/>
          <w:szCs w:val="24"/>
        </w:rPr>
        <w:t xml:space="preserve">U sklopu Aukcije, sukladno Pravilima korištenja terminala za ukapljeni prirodni plin, Nalogodavac je obvezan dostaviti jamstvo za </w:t>
      </w:r>
      <w:r w:rsidR="0077083F">
        <w:rPr>
          <w:rFonts w:ascii="Times New Roman" w:hAnsi="Times New Roman"/>
          <w:iCs w:val="0"/>
          <w:sz w:val="24"/>
          <w:szCs w:val="24"/>
        </w:rPr>
        <w:t>sudjelovanje u aukciji.</w:t>
      </w:r>
    </w:p>
    <w:p w14:paraId="136DFA80" w14:textId="77777777" w:rsidR="00701951" w:rsidRPr="00B824F4" w:rsidRDefault="00701951" w:rsidP="0079116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7D2FB2D9" w14:textId="030F5209" w:rsidR="00701951" w:rsidRPr="00B824F4" w:rsidRDefault="00701951" w:rsidP="0079116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824F4">
        <w:rPr>
          <w:rFonts w:ascii="Times New Roman" w:hAnsi="Times New Roman"/>
          <w:sz w:val="24"/>
          <w:szCs w:val="24"/>
        </w:rPr>
        <w:t xml:space="preserve">Na zahtjev </w:t>
      </w:r>
      <w:r w:rsidR="00142A1C">
        <w:rPr>
          <w:rFonts w:ascii="Times New Roman" w:hAnsi="Times New Roman"/>
          <w:sz w:val="24"/>
          <w:szCs w:val="24"/>
        </w:rPr>
        <w:t>Nalogodavca Banka</w:t>
      </w:r>
      <w:r w:rsidRPr="00B824F4">
        <w:rPr>
          <w:rFonts w:ascii="Times New Roman" w:hAnsi="Times New Roman"/>
          <w:sz w:val="24"/>
          <w:szCs w:val="24"/>
        </w:rPr>
        <w:t xml:space="preserve"> izdaje ovu bankarsku garanciju temeljem koje se neopozivo, bezuvjetno i bez prava na prigovor obvezuje platiti LNG Hrvatska</w:t>
      </w:r>
      <w:r w:rsidR="00181DD1">
        <w:rPr>
          <w:rFonts w:ascii="Times New Roman" w:hAnsi="Times New Roman"/>
          <w:sz w:val="24"/>
          <w:szCs w:val="24"/>
        </w:rPr>
        <w:t>,</w:t>
      </w:r>
      <w:r w:rsidRPr="00B824F4">
        <w:rPr>
          <w:rFonts w:ascii="Times New Roman" w:hAnsi="Times New Roman"/>
          <w:sz w:val="24"/>
          <w:szCs w:val="24"/>
        </w:rPr>
        <w:t xml:space="preserve"> najkasnije u roku od 8 (osam) dana od primanja prvog pisanog poziva LNG Hrvatsk</w:t>
      </w:r>
      <w:r w:rsidR="00181DD1">
        <w:rPr>
          <w:rFonts w:ascii="Times New Roman" w:hAnsi="Times New Roman"/>
          <w:sz w:val="24"/>
          <w:szCs w:val="24"/>
        </w:rPr>
        <w:t>e</w:t>
      </w:r>
      <w:r w:rsidRPr="00B824F4">
        <w:rPr>
          <w:rFonts w:ascii="Times New Roman" w:hAnsi="Times New Roman"/>
          <w:sz w:val="24"/>
          <w:szCs w:val="24"/>
        </w:rPr>
        <w:t xml:space="preserve">, bilo koji iznos do </w:t>
      </w:r>
      <w:r w:rsidR="00142A1C">
        <w:rPr>
          <w:rFonts w:ascii="Times New Roman" w:hAnsi="Times New Roman"/>
          <w:sz w:val="24"/>
          <w:szCs w:val="24"/>
        </w:rPr>
        <w:t>1.000</w:t>
      </w:r>
      <w:r w:rsidR="005959F8">
        <w:rPr>
          <w:rFonts w:ascii="Times New Roman" w:hAnsi="Times New Roman"/>
          <w:sz w:val="24"/>
          <w:szCs w:val="24"/>
        </w:rPr>
        <w:t>.000,00 EUR.</w:t>
      </w:r>
    </w:p>
    <w:p w14:paraId="29ED316F" w14:textId="77777777" w:rsidR="00701951" w:rsidRPr="00B824F4" w:rsidRDefault="00701951" w:rsidP="0079116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0B8E39E2" w14:textId="20C65671" w:rsidR="00701951" w:rsidRPr="00B824F4" w:rsidRDefault="00701951" w:rsidP="0079116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bookmarkStart w:id="0" w:name="_Hlk52877312"/>
      <w:r w:rsidRPr="00B824F4">
        <w:rPr>
          <w:rFonts w:ascii="Times New Roman" w:hAnsi="Times New Roman"/>
          <w:sz w:val="24"/>
          <w:szCs w:val="24"/>
        </w:rPr>
        <w:t xml:space="preserve">Banka ovime preuzima na sebe obvezu plaćanja prema LNG Hrvatska na gore navedeni način, nakon prijema prvog pisanog zahtjeva LNG Hrvatska za plaćanje, u kojem LNG Hrvatska izjavljuje da su se stekli uvjeti iz </w:t>
      </w:r>
      <w:r w:rsidR="005959F8">
        <w:rPr>
          <w:rFonts w:ascii="Times New Roman" w:hAnsi="Times New Roman"/>
          <w:sz w:val="24"/>
          <w:szCs w:val="24"/>
        </w:rPr>
        <w:t>Pravila korištenja terminala za UPP</w:t>
      </w:r>
      <w:r w:rsidRPr="00B824F4">
        <w:rPr>
          <w:rFonts w:ascii="Times New Roman" w:hAnsi="Times New Roman"/>
          <w:sz w:val="24"/>
          <w:szCs w:val="24"/>
        </w:rPr>
        <w:t xml:space="preserve"> za naplatu ove bankarske garancije, bilo kojeg iznosa ili više iznosa do ukupnog iznosa od </w:t>
      </w:r>
      <w:r w:rsidR="005959F8">
        <w:rPr>
          <w:rFonts w:ascii="Times New Roman" w:hAnsi="Times New Roman"/>
          <w:sz w:val="24"/>
          <w:szCs w:val="24"/>
        </w:rPr>
        <w:t>1.000.000,00 EUR</w:t>
      </w:r>
      <w:r w:rsidRPr="00B824F4">
        <w:rPr>
          <w:rFonts w:ascii="Times New Roman" w:hAnsi="Times New Roman"/>
          <w:iCs w:val="0"/>
          <w:sz w:val="24"/>
          <w:szCs w:val="24"/>
        </w:rPr>
        <w:t xml:space="preserve"> </w:t>
      </w:r>
      <w:r w:rsidRPr="00B824F4">
        <w:rPr>
          <w:rFonts w:ascii="Times New Roman" w:hAnsi="Times New Roman"/>
          <w:sz w:val="24"/>
          <w:szCs w:val="24"/>
        </w:rPr>
        <w:t>kao što je gore navedeno, te bez potrebe da LNG Hrvatska dokazuje osnovanost ili razloge svojeg zahtjeva.</w:t>
      </w:r>
    </w:p>
    <w:p w14:paraId="6A4F3C4F" w14:textId="77777777" w:rsidR="00701951" w:rsidRPr="00B824F4" w:rsidRDefault="00701951" w:rsidP="0079116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7CC99F27" w14:textId="77777777" w:rsidR="00701951" w:rsidRPr="00B824F4" w:rsidRDefault="00701951" w:rsidP="0079116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824F4">
        <w:rPr>
          <w:rFonts w:ascii="Times New Roman" w:hAnsi="Times New Roman"/>
          <w:sz w:val="24"/>
          <w:szCs w:val="24"/>
        </w:rPr>
        <w:t>Ukupni iznos ove bankarske garancije bit će umanjen za svako plaćanje iz ove bankarske garancije.</w:t>
      </w:r>
    </w:p>
    <w:p w14:paraId="5DEB900E" w14:textId="77777777" w:rsidR="00701951" w:rsidRPr="00B824F4" w:rsidRDefault="00701951" w:rsidP="0079116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310250B7" w14:textId="0DF8BBC7" w:rsidR="00701951" w:rsidRPr="00B824F4" w:rsidRDefault="00701951" w:rsidP="0071503E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824F4">
        <w:rPr>
          <w:rFonts w:ascii="Times New Roman" w:hAnsi="Times New Roman"/>
          <w:sz w:val="24"/>
          <w:szCs w:val="24"/>
        </w:rPr>
        <w:t xml:space="preserve">Ova bankarska garancija važi od dana izdavanja do zaključno </w:t>
      </w:r>
      <w:r w:rsidRPr="00B824F4">
        <w:rPr>
          <w:rFonts w:ascii="Times New Roman" w:hAnsi="Times New Roman"/>
          <w:sz w:val="24"/>
          <w:szCs w:val="24"/>
          <w:highlight w:val="yellow"/>
        </w:rPr>
        <w:t xml:space="preserve">_______ </w:t>
      </w:r>
      <w:r w:rsidRPr="00B824F4">
        <w:rPr>
          <w:rFonts w:ascii="Times New Roman" w:hAnsi="Times New Roman"/>
          <w:sz w:val="24"/>
          <w:szCs w:val="24"/>
        </w:rPr>
        <w:t xml:space="preserve"> </w:t>
      </w:r>
      <w:r w:rsidRPr="00B824F4">
        <w:rPr>
          <w:rFonts w:ascii="Times New Roman" w:hAnsi="Times New Roman"/>
          <w:sz w:val="24"/>
          <w:szCs w:val="24"/>
          <w:highlight w:val="yellow"/>
        </w:rPr>
        <w:t xml:space="preserve">[navesti rok sukladno </w:t>
      </w:r>
      <w:r w:rsidR="005959F8">
        <w:rPr>
          <w:rFonts w:ascii="Times New Roman" w:hAnsi="Times New Roman"/>
          <w:sz w:val="24"/>
          <w:szCs w:val="24"/>
          <w:highlight w:val="yellow"/>
        </w:rPr>
        <w:t>Pravilima aukcije</w:t>
      </w:r>
      <w:r w:rsidRPr="00B824F4">
        <w:rPr>
          <w:rFonts w:ascii="Times New Roman" w:hAnsi="Times New Roman"/>
          <w:sz w:val="24"/>
          <w:szCs w:val="24"/>
          <w:highlight w:val="yellow"/>
        </w:rPr>
        <w:t>]</w:t>
      </w:r>
      <w:r w:rsidRPr="00B824F4">
        <w:rPr>
          <w:rFonts w:ascii="Times New Roman" w:hAnsi="Times New Roman"/>
          <w:sz w:val="24"/>
          <w:szCs w:val="24"/>
        </w:rPr>
        <w:t xml:space="preserve"> i svaki zahtjev za plaćanje od strane LNG Hrvatska mora biti dostavljen Banci do tog roka. Poziv se dostavlja Banci na adresu </w:t>
      </w:r>
      <w:r w:rsidRPr="00B824F4">
        <w:rPr>
          <w:rFonts w:ascii="Times New Roman" w:hAnsi="Times New Roman"/>
          <w:sz w:val="24"/>
          <w:szCs w:val="24"/>
          <w:highlight w:val="yellow"/>
        </w:rPr>
        <w:t>_______</w:t>
      </w:r>
      <w:r w:rsidRPr="00B824F4">
        <w:rPr>
          <w:rFonts w:ascii="Times New Roman" w:hAnsi="Times New Roman"/>
          <w:sz w:val="24"/>
          <w:szCs w:val="24"/>
        </w:rPr>
        <w:t>.</w:t>
      </w:r>
    </w:p>
    <w:p w14:paraId="40DF37F9" w14:textId="77777777" w:rsidR="00701951" w:rsidRPr="00B824F4" w:rsidRDefault="00701951" w:rsidP="0079116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4E732DD6" w14:textId="77777777" w:rsidR="00701951" w:rsidRPr="00B824F4" w:rsidRDefault="00701951" w:rsidP="0079116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824F4">
        <w:rPr>
          <w:rFonts w:ascii="Times New Roman" w:hAnsi="Times New Roman"/>
          <w:sz w:val="24"/>
          <w:szCs w:val="24"/>
        </w:rPr>
        <w:t>Obveza Banke po ovoj bankarskoj garanciji će prestati odmah nakon isteka roka na koji je izdana, bilo da je vraćena ili ne, i nikakva isplata se ne može zahtijevati nakon isteka navedenog roka, odnosno nakon što Banka isplati ukupan iznos bankarske garancije, što god od navedenog nastupi prvo.</w:t>
      </w:r>
    </w:p>
    <w:p w14:paraId="33B2578A" w14:textId="77777777" w:rsidR="00701951" w:rsidRPr="00B824F4" w:rsidRDefault="00701951" w:rsidP="0079116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5BD51914" w14:textId="77777777" w:rsidR="00701951" w:rsidRPr="00B824F4" w:rsidRDefault="00701951" w:rsidP="0079116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824F4">
        <w:rPr>
          <w:rFonts w:ascii="Times New Roman" w:hAnsi="Times New Roman"/>
          <w:sz w:val="24"/>
          <w:szCs w:val="24"/>
        </w:rPr>
        <w:t>Sve obavijesti koje će se dati po ovoj bankarskoj garanciji, dostavit će se preporučenom poštom na primaoca na adresu koja je ovdje navedena osim ako je drugačije ugovoreno u pisanom obliku od i između strana navedenih u ovoj bankarskoj garanciji.</w:t>
      </w:r>
    </w:p>
    <w:bookmarkEnd w:id="0"/>
    <w:p w14:paraId="19300D34" w14:textId="77777777" w:rsidR="00701951" w:rsidRPr="00B824F4" w:rsidRDefault="00701951" w:rsidP="0079116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63773DCF" w14:textId="77777777" w:rsidR="00701951" w:rsidRPr="00B824F4" w:rsidRDefault="00701951" w:rsidP="0079116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824F4">
        <w:rPr>
          <w:rFonts w:ascii="Times New Roman" w:hAnsi="Times New Roman"/>
          <w:sz w:val="24"/>
          <w:szCs w:val="24"/>
        </w:rPr>
        <w:t xml:space="preserve">Ova bankarska garancija izdana je u 1 (jednom) originalnom primjerku koji se predaje LNG Hrvatska. </w:t>
      </w:r>
    </w:p>
    <w:p w14:paraId="708B17B2" w14:textId="77777777" w:rsidR="00701951" w:rsidRPr="00B824F4" w:rsidRDefault="00701951" w:rsidP="0079116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2318FE47" w14:textId="77777777" w:rsidR="00701951" w:rsidRPr="00B824F4" w:rsidRDefault="00701951" w:rsidP="0079116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824F4">
        <w:rPr>
          <w:rFonts w:ascii="Times New Roman" w:hAnsi="Times New Roman"/>
          <w:sz w:val="24"/>
          <w:szCs w:val="24"/>
        </w:rPr>
        <w:t>Mjerodavno pravo za ovu bankarsku garanciju jest hrvatsko pravo. Za sve sporove koji proizlaze iz ili vezano uz ovu bankarsku garanciju nadležan je Trgovački sud u Zagrebu.</w:t>
      </w:r>
    </w:p>
    <w:p w14:paraId="10DFB1F4" w14:textId="77777777" w:rsidR="00701951" w:rsidRPr="00B824F4" w:rsidRDefault="00701951" w:rsidP="0079116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70BA8E0B" w14:textId="77777777" w:rsidR="00701951" w:rsidRPr="00B824F4" w:rsidRDefault="00701951" w:rsidP="0079116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B824F4">
        <w:rPr>
          <w:rFonts w:ascii="Times New Roman" w:hAnsi="Times New Roman"/>
          <w:sz w:val="24"/>
          <w:szCs w:val="24"/>
        </w:rPr>
        <w:t xml:space="preserve">U ime Banke </w:t>
      </w:r>
    </w:p>
    <w:p w14:paraId="3FE822DF" w14:textId="77777777" w:rsidR="00701951" w:rsidRPr="00B824F4" w:rsidRDefault="00701951" w:rsidP="00791168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478EADFC" w14:textId="77777777" w:rsidR="00701951" w:rsidRPr="00B824F4" w:rsidRDefault="00701951" w:rsidP="00791168">
      <w:pPr>
        <w:autoSpaceDE w:val="0"/>
        <w:autoSpaceDN w:val="0"/>
        <w:adjustRightInd w:val="0"/>
        <w:rPr>
          <w:rFonts w:ascii="Times New Roman" w:hAnsi="Times New Roman"/>
          <w:iCs w:val="0"/>
          <w:sz w:val="24"/>
          <w:szCs w:val="24"/>
        </w:rPr>
      </w:pPr>
      <w:r w:rsidRPr="00B824F4">
        <w:rPr>
          <w:rFonts w:ascii="Times New Roman" w:hAnsi="Times New Roman"/>
          <w:iCs w:val="0"/>
          <w:sz w:val="24"/>
          <w:szCs w:val="24"/>
        </w:rPr>
        <w:t>[</w:t>
      </w:r>
      <w:r w:rsidRPr="00B824F4">
        <w:rPr>
          <w:rFonts w:ascii="Times New Roman" w:hAnsi="Times New Roman"/>
          <w:iCs w:val="0"/>
          <w:sz w:val="24"/>
          <w:szCs w:val="24"/>
          <w:highlight w:val="yellow"/>
        </w:rPr>
        <w:t>ime i potpis ovlaštene osobe</w:t>
      </w:r>
      <w:r w:rsidRPr="00B824F4">
        <w:rPr>
          <w:rFonts w:ascii="Times New Roman" w:hAnsi="Times New Roman"/>
          <w:iCs w:val="0"/>
          <w:sz w:val="24"/>
          <w:szCs w:val="24"/>
        </w:rPr>
        <w:t>]</w:t>
      </w:r>
    </w:p>
    <w:p w14:paraId="47B588BE" w14:textId="77777777" w:rsidR="00701951" w:rsidRPr="00B824F4" w:rsidRDefault="00701951" w:rsidP="00791168">
      <w:pPr>
        <w:autoSpaceDE w:val="0"/>
        <w:autoSpaceDN w:val="0"/>
        <w:adjustRightInd w:val="0"/>
        <w:rPr>
          <w:rFonts w:ascii="Times New Roman" w:hAnsi="Times New Roman"/>
          <w:iCs w:val="0"/>
          <w:sz w:val="24"/>
          <w:szCs w:val="24"/>
        </w:rPr>
      </w:pPr>
      <w:r w:rsidRPr="00B824F4">
        <w:rPr>
          <w:rFonts w:ascii="Times New Roman" w:hAnsi="Times New Roman"/>
          <w:iCs w:val="0"/>
          <w:sz w:val="24"/>
          <w:szCs w:val="24"/>
        </w:rPr>
        <w:t>[</w:t>
      </w:r>
      <w:r w:rsidRPr="00B824F4">
        <w:rPr>
          <w:rFonts w:ascii="Times New Roman" w:hAnsi="Times New Roman"/>
          <w:iCs w:val="0"/>
          <w:sz w:val="24"/>
          <w:szCs w:val="24"/>
          <w:highlight w:val="yellow"/>
        </w:rPr>
        <w:t>funkcija</w:t>
      </w:r>
      <w:r w:rsidRPr="00B824F4">
        <w:rPr>
          <w:rFonts w:ascii="Times New Roman" w:hAnsi="Times New Roman"/>
          <w:iCs w:val="0"/>
          <w:sz w:val="24"/>
          <w:szCs w:val="24"/>
        </w:rPr>
        <w:t>]</w:t>
      </w:r>
    </w:p>
    <w:p w14:paraId="1A4BC5F4" w14:textId="77777777" w:rsidR="00701951" w:rsidRPr="00B824F4" w:rsidRDefault="00701951" w:rsidP="00791168">
      <w:pPr>
        <w:rPr>
          <w:rFonts w:ascii="Times New Roman" w:hAnsi="Times New Roman"/>
          <w:iCs w:val="0"/>
          <w:sz w:val="24"/>
          <w:szCs w:val="24"/>
        </w:rPr>
      </w:pPr>
      <w:r w:rsidRPr="00B824F4">
        <w:rPr>
          <w:rFonts w:ascii="Times New Roman" w:hAnsi="Times New Roman"/>
          <w:iCs w:val="0"/>
          <w:sz w:val="24"/>
          <w:szCs w:val="24"/>
        </w:rPr>
        <w:t>[</w:t>
      </w:r>
      <w:r w:rsidRPr="00B824F4">
        <w:rPr>
          <w:rFonts w:ascii="Times New Roman" w:hAnsi="Times New Roman"/>
          <w:iCs w:val="0"/>
          <w:sz w:val="24"/>
          <w:szCs w:val="24"/>
          <w:highlight w:val="yellow"/>
        </w:rPr>
        <w:t>pečat</w:t>
      </w:r>
      <w:r w:rsidRPr="00B824F4">
        <w:rPr>
          <w:rFonts w:ascii="Times New Roman" w:hAnsi="Times New Roman"/>
          <w:iCs w:val="0"/>
          <w:sz w:val="24"/>
          <w:szCs w:val="24"/>
        </w:rPr>
        <w:t>]</w:t>
      </w:r>
    </w:p>
    <w:p w14:paraId="470EFC35" w14:textId="77777777" w:rsidR="006C71C0" w:rsidRPr="00B824F4" w:rsidRDefault="006C71C0" w:rsidP="006C71C0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14:paraId="24EE4988" w14:textId="5378CB9C" w:rsidR="006C71C0" w:rsidRPr="00B824F4" w:rsidRDefault="006C71C0" w:rsidP="006C71C0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highlight w:val="yellow"/>
        </w:rPr>
      </w:pPr>
    </w:p>
    <w:p w14:paraId="6487BCCC" w14:textId="58B66B2C" w:rsidR="006C71C0" w:rsidRPr="00B824F4" w:rsidRDefault="006C71C0" w:rsidP="002949B5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14:paraId="553A005F" w14:textId="4F9ED794" w:rsidR="006C71C0" w:rsidRPr="00B824F4" w:rsidRDefault="006C71C0" w:rsidP="00905B81">
      <w:pPr>
        <w:spacing w:after="160" w:line="259" w:lineRule="auto"/>
        <w:jc w:val="left"/>
        <w:rPr>
          <w:rFonts w:ascii="Times New Roman" w:hAnsi="Times New Roman"/>
          <w:sz w:val="24"/>
          <w:szCs w:val="24"/>
        </w:rPr>
      </w:pPr>
    </w:p>
    <w:sectPr w:rsidR="006C71C0" w:rsidRPr="00B824F4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C2F35" w14:textId="77777777" w:rsidR="008C76BB" w:rsidRDefault="008C76BB" w:rsidP="00273D1E">
      <w:r>
        <w:separator/>
      </w:r>
    </w:p>
  </w:endnote>
  <w:endnote w:type="continuationSeparator" w:id="0">
    <w:p w14:paraId="7EC4420C" w14:textId="77777777" w:rsidR="008C76BB" w:rsidRDefault="008C76BB" w:rsidP="00273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47256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C61C14" w14:textId="72F6CB64" w:rsidR="00273D1E" w:rsidRDefault="00273D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6542682" w14:textId="77777777" w:rsidR="00273D1E" w:rsidRDefault="00273D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C50D3" w14:textId="77777777" w:rsidR="008C76BB" w:rsidRDefault="008C76BB" w:rsidP="00273D1E">
      <w:r>
        <w:separator/>
      </w:r>
    </w:p>
  </w:footnote>
  <w:footnote w:type="continuationSeparator" w:id="0">
    <w:p w14:paraId="51968B68" w14:textId="77777777" w:rsidR="008C76BB" w:rsidRDefault="008C76BB" w:rsidP="00273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64C92"/>
    <w:multiLevelType w:val="hybridMultilevel"/>
    <w:tmpl w:val="93D006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9055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0B5"/>
    <w:rsid w:val="0001726A"/>
    <w:rsid w:val="000178F8"/>
    <w:rsid w:val="00064D59"/>
    <w:rsid w:val="000747F5"/>
    <w:rsid w:val="00077860"/>
    <w:rsid w:val="00096BD7"/>
    <w:rsid w:val="000A735D"/>
    <w:rsid w:val="000A7AAB"/>
    <w:rsid w:val="000C2A4C"/>
    <w:rsid w:val="000F5743"/>
    <w:rsid w:val="00131769"/>
    <w:rsid w:val="001328DA"/>
    <w:rsid w:val="00142A1C"/>
    <w:rsid w:val="001457A9"/>
    <w:rsid w:val="00181DD1"/>
    <w:rsid w:val="001948FA"/>
    <w:rsid w:val="001B4CDE"/>
    <w:rsid w:val="001C6D56"/>
    <w:rsid w:val="00211C49"/>
    <w:rsid w:val="00252645"/>
    <w:rsid w:val="00261FAD"/>
    <w:rsid w:val="0026424D"/>
    <w:rsid w:val="00265014"/>
    <w:rsid w:val="00273D1E"/>
    <w:rsid w:val="002852D6"/>
    <w:rsid w:val="002869F1"/>
    <w:rsid w:val="00292211"/>
    <w:rsid w:val="002949B5"/>
    <w:rsid w:val="002C0D37"/>
    <w:rsid w:val="002C7547"/>
    <w:rsid w:val="00307C2C"/>
    <w:rsid w:val="00307D48"/>
    <w:rsid w:val="0031011B"/>
    <w:rsid w:val="0034525F"/>
    <w:rsid w:val="00365CC6"/>
    <w:rsid w:val="00376F7B"/>
    <w:rsid w:val="00381093"/>
    <w:rsid w:val="0038786D"/>
    <w:rsid w:val="003A49A4"/>
    <w:rsid w:val="003B2FAB"/>
    <w:rsid w:val="003D44BB"/>
    <w:rsid w:val="003D5180"/>
    <w:rsid w:val="003F306D"/>
    <w:rsid w:val="003F3A2E"/>
    <w:rsid w:val="004429EB"/>
    <w:rsid w:val="0044543D"/>
    <w:rsid w:val="00466A2F"/>
    <w:rsid w:val="004B1FB8"/>
    <w:rsid w:val="004B2449"/>
    <w:rsid w:val="004C2244"/>
    <w:rsid w:val="00502502"/>
    <w:rsid w:val="005344BB"/>
    <w:rsid w:val="0056694C"/>
    <w:rsid w:val="00567A48"/>
    <w:rsid w:val="005900A4"/>
    <w:rsid w:val="005926F0"/>
    <w:rsid w:val="005959F8"/>
    <w:rsid w:val="005B4736"/>
    <w:rsid w:val="005C0565"/>
    <w:rsid w:val="005C4028"/>
    <w:rsid w:val="005C41EE"/>
    <w:rsid w:val="005D10D7"/>
    <w:rsid w:val="005D1503"/>
    <w:rsid w:val="005D6B21"/>
    <w:rsid w:val="005E45C9"/>
    <w:rsid w:val="00645842"/>
    <w:rsid w:val="00646089"/>
    <w:rsid w:val="00654D9C"/>
    <w:rsid w:val="00673C67"/>
    <w:rsid w:val="006C29BA"/>
    <w:rsid w:val="006C354E"/>
    <w:rsid w:val="006C71C0"/>
    <w:rsid w:val="00701951"/>
    <w:rsid w:val="00706157"/>
    <w:rsid w:val="0071503E"/>
    <w:rsid w:val="00734310"/>
    <w:rsid w:val="00741E25"/>
    <w:rsid w:val="0074205C"/>
    <w:rsid w:val="0077083F"/>
    <w:rsid w:val="00775F82"/>
    <w:rsid w:val="00783273"/>
    <w:rsid w:val="00791168"/>
    <w:rsid w:val="00792E31"/>
    <w:rsid w:val="007A6554"/>
    <w:rsid w:val="007D7192"/>
    <w:rsid w:val="008141C1"/>
    <w:rsid w:val="008266DF"/>
    <w:rsid w:val="00826B7C"/>
    <w:rsid w:val="00833A8E"/>
    <w:rsid w:val="0086543F"/>
    <w:rsid w:val="00894C6D"/>
    <w:rsid w:val="008A53E4"/>
    <w:rsid w:val="008C76BB"/>
    <w:rsid w:val="00901D04"/>
    <w:rsid w:val="00905B81"/>
    <w:rsid w:val="00910B6C"/>
    <w:rsid w:val="009146CF"/>
    <w:rsid w:val="00916AE3"/>
    <w:rsid w:val="009361F1"/>
    <w:rsid w:val="0095079A"/>
    <w:rsid w:val="0096651C"/>
    <w:rsid w:val="0097272A"/>
    <w:rsid w:val="00974B3C"/>
    <w:rsid w:val="00984522"/>
    <w:rsid w:val="00991FA7"/>
    <w:rsid w:val="00994044"/>
    <w:rsid w:val="009A5C5F"/>
    <w:rsid w:val="009A626F"/>
    <w:rsid w:val="009C2F25"/>
    <w:rsid w:val="009F70D8"/>
    <w:rsid w:val="00A12B73"/>
    <w:rsid w:val="00A14310"/>
    <w:rsid w:val="00A14FA2"/>
    <w:rsid w:val="00A2210B"/>
    <w:rsid w:val="00A279AE"/>
    <w:rsid w:val="00A27ABB"/>
    <w:rsid w:val="00AA0315"/>
    <w:rsid w:val="00AC77D8"/>
    <w:rsid w:val="00B20143"/>
    <w:rsid w:val="00B407FA"/>
    <w:rsid w:val="00B76636"/>
    <w:rsid w:val="00B77E83"/>
    <w:rsid w:val="00B824F4"/>
    <w:rsid w:val="00BA0D0E"/>
    <w:rsid w:val="00BB0DF2"/>
    <w:rsid w:val="00BB2384"/>
    <w:rsid w:val="00BB3277"/>
    <w:rsid w:val="00BB7D95"/>
    <w:rsid w:val="00BF6C04"/>
    <w:rsid w:val="00C63232"/>
    <w:rsid w:val="00C7756E"/>
    <w:rsid w:val="00CA51D3"/>
    <w:rsid w:val="00CB3092"/>
    <w:rsid w:val="00CC3120"/>
    <w:rsid w:val="00CE00B5"/>
    <w:rsid w:val="00CE1D4B"/>
    <w:rsid w:val="00D1156C"/>
    <w:rsid w:val="00D125DC"/>
    <w:rsid w:val="00D15EC9"/>
    <w:rsid w:val="00D169CF"/>
    <w:rsid w:val="00D51870"/>
    <w:rsid w:val="00D53BFB"/>
    <w:rsid w:val="00D57E57"/>
    <w:rsid w:val="00D7468E"/>
    <w:rsid w:val="00D97A34"/>
    <w:rsid w:val="00DA2644"/>
    <w:rsid w:val="00DB6B40"/>
    <w:rsid w:val="00DB7914"/>
    <w:rsid w:val="00DD5A41"/>
    <w:rsid w:val="00DE37C2"/>
    <w:rsid w:val="00DF77F6"/>
    <w:rsid w:val="00E15535"/>
    <w:rsid w:val="00E57A94"/>
    <w:rsid w:val="00E64C23"/>
    <w:rsid w:val="00E83269"/>
    <w:rsid w:val="00E9086A"/>
    <w:rsid w:val="00EA3E68"/>
    <w:rsid w:val="00EB5A4F"/>
    <w:rsid w:val="00EC53C5"/>
    <w:rsid w:val="00EC7AFE"/>
    <w:rsid w:val="00F01A9F"/>
    <w:rsid w:val="00F319FD"/>
    <w:rsid w:val="00F3680F"/>
    <w:rsid w:val="00F44D3C"/>
    <w:rsid w:val="00F64E80"/>
    <w:rsid w:val="00F64F55"/>
    <w:rsid w:val="00F724E1"/>
    <w:rsid w:val="00F82A0F"/>
    <w:rsid w:val="00F86954"/>
    <w:rsid w:val="00FB6A7B"/>
    <w:rsid w:val="00FC2DB9"/>
    <w:rsid w:val="00FD3D94"/>
    <w:rsid w:val="00FD3DE4"/>
    <w:rsid w:val="00FD54EA"/>
    <w:rsid w:val="00FE2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BF96D2"/>
  <w15:chartTrackingRefBased/>
  <w15:docId w15:val="{90F6A0CD-B821-4E74-B9CD-CAFEDC059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1C0"/>
    <w:pPr>
      <w:spacing w:after="0" w:line="240" w:lineRule="auto"/>
      <w:jc w:val="both"/>
    </w:pPr>
    <w:rPr>
      <w:rFonts w:ascii="Arial" w:eastAsia="Times New Roman" w:hAnsi="Arial" w:cs="Times New Roman"/>
      <w:iCs/>
      <w:sz w:val="20"/>
      <w:szCs w:val="20"/>
      <w:lang w:val="hr-HR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526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645"/>
    <w:rPr>
      <w:rFonts w:ascii="Segoe UI" w:eastAsia="Times New Roman" w:hAnsi="Segoe UI" w:cs="Segoe UI"/>
      <w:iCs/>
      <w:sz w:val="18"/>
      <w:szCs w:val="18"/>
      <w:lang w:val="hr-HR" w:bidi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178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8F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8F8"/>
    <w:rPr>
      <w:rFonts w:ascii="Arial" w:eastAsia="Times New Roman" w:hAnsi="Arial" w:cs="Times New Roman"/>
      <w:iCs/>
      <w:sz w:val="20"/>
      <w:szCs w:val="20"/>
      <w:lang w:val="hr-HR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8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8F8"/>
    <w:rPr>
      <w:rFonts w:ascii="Arial" w:eastAsia="Times New Roman" w:hAnsi="Arial" w:cs="Times New Roman"/>
      <w:b/>
      <w:bCs/>
      <w:iCs/>
      <w:sz w:val="20"/>
      <w:szCs w:val="20"/>
      <w:lang w:val="hr-HR" w:bidi="en-US"/>
    </w:rPr>
  </w:style>
  <w:style w:type="table" w:styleId="TableGrid">
    <w:name w:val="Table Grid"/>
    <w:basedOn w:val="TableNormal"/>
    <w:uiPriority w:val="39"/>
    <w:rsid w:val="00791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73D1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3D1E"/>
    <w:rPr>
      <w:rFonts w:ascii="Arial" w:eastAsia="Times New Roman" w:hAnsi="Arial" w:cs="Times New Roman"/>
      <w:iCs/>
      <w:sz w:val="20"/>
      <w:szCs w:val="20"/>
      <w:lang w:val="hr-HR" w:bidi="en-US"/>
    </w:rPr>
  </w:style>
  <w:style w:type="paragraph" w:styleId="Footer">
    <w:name w:val="footer"/>
    <w:basedOn w:val="Normal"/>
    <w:link w:val="FooterChar"/>
    <w:uiPriority w:val="99"/>
    <w:unhideWhenUsed/>
    <w:rsid w:val="00273D1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3D1E"/>
    <w:rPr>
      <w:rFonts w:ascii="Arial" w:eastAsia="Times New Roman" w:hAnsi="Arial" w:cs="Times New Roman"/>
      <w:iCs/>
      <w:sz w:val="20"/>
      <w:szCs w:val="20"/>
      <w:lang w:val="hr-HR" w:bidi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C05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iCs w:val="0"/>
      <w:lang w:val="en-GB" w:eastAsia="en-GB" w:bidi="ar-S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C0565"/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preformatted-text">
    <w:name w:val="preformatted-text"/>
    <w:basedOn w:val="DefaultParagraphFont"/>
    <w:rsid w:val="006C29BA"/>
  </w:style>
  <w:style w:type="paragraph" w:styleId="ListParagraph">
    <w:name w:val="List Paragraph"/>
    <w:basedOn w:val="Normal"/>
    <w:uiPriority w:val="34"/>
    <w:qFormat/>
    <w:rsid w:val="00F01A9F"/>
    <w:pPr>
      <w:ind w:left="720"/>
      <w:contextualSpacing/>
    </w:pPr>
  </w:style>
  <w:style w:type="paragraph" w:styleId="Revision">
    <w:name w:val="Revision"/>
    <w:hidden/>
    <w:uiPriority w:val="99"/>
    <w:semiHidden/>
    <w:rsid w:val="00DD5A41"/>
    <w:pPr>
      <w:spacing w:after="0" w:line="240" w:lineRule="auto"/>
    </w:pPr>
    <w:rPr>
      <w:rFonts w:ascii="Arial" w:eastAsia="Times New Roman" w:hAnsi="Arial" w:cs="Times New Roman"/>
      <w:iCs/>
      <w:sz w:val="20"/>
      <w:szCs w:val="20"/>
      <w:lang w:val="hr-HR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3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Mećar | LAKTIC</dc:creator>
  <cp:keywords/>
  <dc:description/>
  <cp:lastModifiedBy>Matija Galijot</cp:lastModifiedBy>
  <cp:revision>3</cp:revision>
  <dcterms:created xsi:type="dcterms:W3CDTF">2025-04-16T11:53:00Z</dcterms:created>
  <dcterms:modified xsi:type="dcterms:W3CDTF">2025-04-16T12:37:00Z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523b1aa2379b8c999d451e48b43c2ae5847198b5f6498a53dd19f03d86076f1d</vt:lpwstr>
  </property>
</Properties>
</file>