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4FA2F" w14:textId="77777777" w:rsidR="00C96CE9" w:rsidRPr="00C96CE9" w:rsidRDefault="00C96CE9" w:rsidP="005C4362">
      <w:pPr>
        <w:spacing w:after="0" w:line="240" w:lineRule="auto"/>
        <w:jc w:val="both"/>
        <w:rPr>
          <w:rFonts w:ascii="Times New Roman" w:eastAsia="Times New Roman" w:hAnsi="Times New Roman" w:cs="Times New Roman"/>
          <w:b/>
          <w:sz w:val="24"/>
          <w:szCs w:val="24"/>
        </w:rPr>
      </w:pPr>
    </w:p>
    <w:p w14:paraId="5CB7FB28" w14:textId="77777777" w:rsidR="004A70E0" w:rsidRDefault="004A70E0" w:rsidP="005C4362">
      <w:pPr>
        <w:spacing w:after="0" w:line="240" w:lineRule="auto"/>
        <w:jc w:val="both"/>
        <w:rPr>
          <w:rFonts w:ascii="Times New Roman" w:eastAsia="Times New Roman" w:hAnsi="Times New Roman" w:cs="Times New Roman"/>
          <w:bCs/>
          <w:sz w:val="24"/>
          <w:szCs w:val="24"/>
        </w:rPr>
      </w:pPr>
    </w:p>
    <w:p w14:paraId="17EE7343" w14:textId="77777777" w:rsidR="002170AA" w:rsidRPr="00250030" w:rsidRDefault="002170AA" w:rsidP="002170A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UGOVOR O PRIJENOSU VLASNIŠTVA UPP-A</w:t>
      </w:r>
    </w:p>
    <w:p w14:paraId="4D0E9CC6" w14:textId="77777777" w:rsidR="002170AA" w:rsidRDefault="002170AA" w:rsidP="002170AA">
      <w:pPr>
        <w:spacing w:after="0" w:line="240" w:lineRule="auto"/>
        <w:jc w:val="both"/>
        <w:rPr>
          <w:rFonts w:ascii="Times New Roman" w:hAnsi="Times New Roman" w:cs="Times New Roman"/>
          <w:b/>
          <w:bCs/>
          <w:sz w:val="24"/>
          <w:szCs w:val="24"/>
        </w:rPr>
      </w:pPr>
    </w:p>
    <w:p w14:paraId="77D2329B" w14:textId="4AF8FCFF" w:rsidR="002170AA" w:rsidRDefault="002170AA" w:rsidP="002170AA">
      <w:pPr>
        <w:spacing w:after="0" w:line="240" w:lineRule="auto"/>
        <w:jc w:val="both"/>
        <w:rPr>
          <w:rFonts w:ascii="Times New Roman" w:hAnsi="Times New Roman" w:cs="Times New Roman"/>
          <w:sz w:val="24"/>
          <w:szCs w:val="24"/>
        </w:rPr>
      </w:pPr>
      <w:r w:rsidRPr="00972724">
        <w:rPr>
          <w:rFonts w:ascii="Times New Roman" w:hAnsi="Times New Roman" w:cs="Times New Roman"/>
          <w:b/>
          <w:bCs/>
          <w:sz w:val="24"/>
          <w:szCs w:val="24"/>
        </w:rPr>
        <w:t>LNG Hrvatska d.o.o</w:t>
      </w:r>
      <w:r w:rsidRPr="00972724">
        <w:rPr>
          <w:rFonts w:ascii="Times New Roman" w:hAnsi="Times New Roman" w:cs="Times New Roman"/>
          <w:sz w:val="24"/>
          <w:szCs w:val="24"/>
        </w:rPr>
        <w:t xml:space="preserve">, društvo osnovano i koje djeluje prema zakonima Republike Hrvatske, sa adresom sjedišta u Slavonskoj aveniji 1B, Zagreb, Hrvatska (nadalje: </w:t>
      </w:r>
      <w:r w:rsidRPr="00972724">
        <w:rPr>
          <w:rFonts w:ascii="Times New Roman" w:hAnsi="Times New Roman" w:cs="Times New Roman"/>
          <w:b/>
          <w:sz w:val="24"/>
          <w:szCs w:val="24"/>
        </w:rPr>
        <w:t>Operator</w:t>
      </w:r>
      <w:r w:rsidRPr="00972724">
        <w:rPr>
          <w:rFonts w:ascii="Times New Roman" w:hAnsi="Times New Roman" w:cs="Times New Roman"/>
          <w:sz w:val="24"/>
          <w:szCs w:val="24"/>
        </w:rPr>
        <w:t>), zastupano od strane Direktora, Ivan Fugaš,  i</w:t>
      </w:r>
    </w:p>
    <w:p w14:paraId="55EC6EB3" w14:textId="77777777" w:rsidR="002170AA" w:rsidRPr="00972724" w:rsidRDefault="002170AA" w:rsidP="002170AA">
      <w:pPr>
        <w:spacing w:after="0" w:line="240" w:lineRule="auto"/>
        <w:jc w:val="both"/>
        <w:rPr>
          <w:rFonts w:ascii="Times New Roman" w:hAnsi="Times New Roman" w:cs="Times New Roman"/>
          <w:sz w:val="24"/>
          <w:szCs w:val="24"/>
        </w:rPr>
      </w:pPr>
    </w:p>
    <w:p w14:paraId="6A5FB5BF" w14:textId="77777777" w:rsidR="002170AA" w:rsidRDefault="002170AA" w:rsidP="002170AA">
      <w:pPr>
        <w:spacing w:after="0" w:line="240" w:lineRule="auto"/>
        <w:jc w:val="both"/>
        <w:rPr>
          <w:rFonts w:ascii="Times New Roman" w:hAnsi="Times New Roman" w:cs="Times New Roman"/>
          <w:sz w:val="24"/>
          <w:szCs w:val="24"/>
        </w:rPr>
      </w:pPr>
      <w:r w:rsidRPr="00972724">
        <w:rPr>
          <w:rFonts w:ascii="Times New Roman" w:hAnsi="Times New Roman" w:cs="Times New Roman"/>
          <w:b/>
          <w:sz w:val="24"/>
          <w:szCs w:val="24"/>
          <w:highlight w:val="lightGray"/>
        </w:rPr>
        <w:t>[</w:t>
      </w:r>
      <w:r w:rsidRPr="00972724">
        <w:rPr>
          <w:rFonts w:ascii="Times New Roman" w:hAnsi="Times New Roman" w:cs="Times New Roman"/>
          <w:b/>
          <w:i/>
          <w:iCs/>
          <w:sz w:val="24"/>
          <w:szCs w:val="24"/>
          <w:highlight w:val="lightGray"/>
        </w:rPr>
        <w:t>tvrtka društva</w:t>
      </w:r>
      <w:r w:rsidRPr="00972724">
        <w:rPr>
          <w:rFonts w:ascii="Times New Roman" w:hAnsi="Times New Roman" w:cs="Times New Roman"/>
          <w:b/>
          <w:sz w:val="24"/>
          <w:szCs w:val="24"/>
          <w:highlight w:val="lightGray"/>
        </w:rPr>
        <w:t>]</w:t>
      </w:r>
      <w:r w:rsidRPr="00972724">
        <w:rPr>
          <w:rFonts w:ascii="Times New Roman" w:hAnsi="Times New Roman" w:cs="Times New Roman"/>
          <w:sz w:val="24"/>
          <w:szCs w:val="24"/>
        </w:rPr>
        <w:t xml:space="preserve">, </w:t>
      </w:r>
      <w:r w:rsidRPr="00972724">
        <w:rPr>
          <w:rFonts w:ascii="Times New Roman" w:hAnsi="Times New Roman" w:cs="Times New Roman"/>
          <w:sz w:val="24"/>
          <w:szCs w:val="24"/>
          <w:highlight w:val="lightGray"/>
        </w:rPr>
        <w:t>[</w:t>
      </w:r>
      <w:r w:rsidRPr="00972724">
        <w:rPr>
          <w:rFonts w:ascii="Times New Roman" w:hAnsi="Times New Roman" w:cs="Times New Roman"/>
          <w:i/>
          <w:iCs/>
          <w:sz w:val="24"/>
          <w:szCs w:val="24"/>
          <w:highlight w:val="lightGray"/>
        </w:rPr>
        <w:t>pravni oblik</w:t>
      </w:r>
      <w:r w:rsidRPr="00972724">
        <w:rPr>
          <w:rFonts w:ascii="Times New Roman" w:hAnsi="Times New Roman" w:cs="Times New Roman"/>
          <w:sz w:val="24"/>
          <w:szCs w:val="24"/>
          <w:highlight w:val="lightGray"/>
        </w:rPr>
        <w:t>]</w:t>
      </w:r>
      <w:r w:rsidRPr="00972724">
        <w:rPr>
          <w:rFonts w:ascii="Times New Roman" w:hAnsi="Times New Roman" w:cs="Times New Roman"/>
          <w:sz w:val="24"/>
          <w:szCs w:val="24"/>
        </w:rPr>
        <w:t xml:space="preserve"> osnovano i koje djeluje prema zakonima </w:t>
      </w:r>
      <w:r w:rsidRPr="00972724">
        <w:rPr>
          <w:rFonts w:ascii="Times New Roman" w:hAnsi="Times New Roman" w:cs="Times New Roman"/>
          <w:sz w:val="24"/>
          <w:szCs w:val="24"/>
          <w:highlight w:val="lightGray"/>
        </w:rPr>
        <w:t>[</w:t>
      </w:r>
      <w:r w:rsidRPr="00972724">
        <w:rPr>
          <w:rFonts w:ascii="Times New Roman" w:hAnsi="Times New Roman" w:cs="Times New Roman"/>
          <w:i/>
          <w:iCs/>
          <w:sz w:val="24"/>
          <w:szCs w:val="24"/>
          <w:highlight w:val="lightGray"/>
        </w:rPr>
        <w:t>nadležnost</w:t>
      </w:r>
      <w:r w:rsidRPr="00972724">
        <w:rPr>
          <w:rFonts w:ascii="Times New Roman" w:hAnsi="Times New Roman" w:cs="Times New Roman"/>
          <w:sz w:val="24"/>
          <w:szCs w:val="24"/>
          <w:highlight w:val="lightGray"/>
        </w:rPr>
        <w:t>]</w:t>
      </w:r>
      <w:r w:rsidRPr="00972724">
        <w:rPr>
          <w:rFonts w:ascii="Times New Roman" w:hAnsi="Times New Roman" w:cs="Times New Roman"/>
          <w:sz w:val="24"/>
          <w:szCs w:val="24"/>
        </w:rPr>
        <w:t xml:space="preserve">, sa adresom sjedišta u </w:t>
      </w:r>
      <w:r w:rsidRPr="00972724">
        <w:rPr>
          <w:rFonts w:ascii="Times New Roman" w:hAnsi="Times New Roman" w:cs="Times New Roman"/>
          <w:sz w:val="24"/>
          <w:szCs w:val="24"/>
          <w:highlight w:val="lightGray"/>
        </w:rPr>
        <w:t>[adresa sjedišta]</w:t>
      </w:r>
      <w:r w:rsidRPr="00972724">
        <w:rPr>
          <w:rFonts w:ascii="Times New Roman" w:hAnsi="Times New Roman" w:cs="Times New Roman"/>
          <w:sz w:val="24"/>
          <w:szCs w:val="24"/>
        </w:rPr>
        <w:t xml:space="preserve"> (nadalje: </w:t>
      </w:r>
      <w:r w:rsidRPr="00972724">
        <w:rPr>
          <w:rFonts w:ascii="Times New Roman" w:hAnsi="Times New Roman" w:cs="Times New Roman"/>
          <w:b/>
          <w:bCs/>
          <w:sz w:val="24"/>
          <w:szCs w:val="24"/>
        </w:rPr>
        <w:t>Prenositelj</w:t>
      </w:r>
      <w:r w:rsidRPr="00972724">
        <w:rPr>
          <w:rFonts w:ascii="Times New Roman" w:hAnsi="Times New Roman" w:cs="Times New Roman"/>
          <w:sz w:val="24"/>
          <w:szCs w:val="24"/>
        </w:rPr>
        <w:t xml:space="preserve">), zastupano od strane </w:t>
      </w:r>
      <w:r w:rsidRPr="00972724">
        <w:rPr>
          <w:rFonts w:ascii="Times New Roman" w:hAnsi="Times New Roman" w:cs="Times New Roman"/>
          <w:sz w:val="24"/>
          <w:szCs w:val="24"/>
          <w:highlight w:val="lightGray"/>
        </w:rPr>
        <w:t>[</w:t>
      </w:r>
      <w:r w:rsidRPr="00972724">
        <w:rPr>
          <w:rFonts w:ascii="Times New Roman" w:hAnsi="Times New Roman" w:cs="Times New Roman"/>
          <w:i/>
          <w:iCs/>
          <w:sz w:val="24"/>
          <w:szCs w:val="24"/>
          <w:highlight w:val="lightGray"/>
        </w:rPr>
        <w:t>funkcija</w:t>
      </w:r>
      <w:r w:rsidRPr="00972724">
        <w:rPr>
          <w:rFonts w:ascii="Times New Roman" w:hAnsi="Times New Roman" w:cs="Times New Roman"/>
          <w:sz w:val="24"/>
          <w:szCs w:val="24"/>
          <w:highlight w:val="lightGray"/>
        </w:rPr>
        <w:t>]</w:t>
      </w:r>
      <w:r w:rsidRPr="00972724">
        <w:rPr>
          <w:rFonts w:ascii="Times New Roman" w:hAnsi="Times New Roman" w:cs="Times New Roman"/>
          <w:sz w:val="24"/>
          <w:szCs w:val="24"/>
        </w:rPr>
        <w:t xml:space="preserve"> </w:t>
      </w:r>
      <w:r w:rsidRPr="00972724">
        <w:rPr>
          <w:rFonts w:ascii="Times New Roman" w:hAnsi="Times New Roman" w:cs="Times New Roman"/>
          <w:sz w:val="24"/>
          <w:szCs w:val="24"/>
          <w:highlight w:val="lightGray"/>
        </w:rPr>
        <w:t>[</w:t>
      </w:r>
      <w:r w:rsidRPr="00972724">
        <w:rPr>
          <w:rFonts w:ascii="Times New Roman" w:hAnsi="Times New Roman" w:cs="Times New Roman"/>
          <w:i/>
          <w:iCs/>
          <w:sz w:val="24"/>
          <w:szCs w:val="24"/>
          <w:highlight w:val="lightGray"/>
        </w:rPr>
        <w:t>puno ime</w:t>
      </w:r>
      <w:r w:rsidRPr="00972724">
        <w:rPr>
          <w:rFonts w:ascii="Times New Roman" w:hAnsi="Times New Roman" w:cs="Times New Roman"/>
          <w:sz w:val="24"/>
          <w:szCs w:val="24"/>
          <w:highlight w:val="lightGray"/>
        </w:rPr>
        <w:t>]</w:t>
      </w:r>
      <w:r w:rsidRPr="00972724">
        <w:rPr>
          <w:rFonts w:ascii="Times New Roman" w:hAnsi="Times New Roman" w:cs="Times New Roman"/>
          <w:sz w:val="24"/>
          <w:szCs w:val="24"/>
        </w:rPr>
        <w:t>,  i</w:t>
      </w:r>
    </w:p>
    <w:p w14:paraId="74CC4FBA" w14:textId="77777777" w:rsidR="002170AA" w:rsidRPr="00972724" w:rsidRDefault="002170AA" w:rsidP="002170AA">
      <w:pPr>
        <w:spacing w:after="0" w:line="240" w:lineRule="auto"/>
        <w:jc w:val="both"/>
        <w:rPr>
          <w:rFonts w:ascii="Times New Roman" w:hAnsi="Times New Roman" w:cs="Times New Roman"/>
          <w:sz w:val="24"/>
          <w:szCs w:val="24"/>
        </w:rPr>
      </w:pPr>
    </w:p>
    <w:p w14:paraId="5D1B8FA0" w14:textId="77777777" w:rsidR="002170AA" w:rsidRDefault="002170AA" w:rsidP="002170AA">
      <w:pPr>
        <w:spacing w:after="0" w:line="240" w:lineRule="auto"/>
        <w:jc w:val="both"/>
        <w:rPr>
          <w:rFonts w:ascii="Times New Roman" w:hAnsi="Times New Roman" w:cs="Times New Roman"/>
          <w:sz w:val="24"/>
          <w:szCs w:val="24"/>
        </w:rPr>
      </w:pPr>
      <w:r w:rsidRPr="00972724">
        <w:rPr>
          <w:rFonts w:ascii="Times New Roman" w:hAnsi="Times New Roman" w:cs="Times New Roman"/>
          <w:b/>
          <w:sz w:val="24"/>
          <w:szCs w:val="24"/>
          <w:highlight w:val="lightGray"/>
        </w:rPr>
        <w:t>[</w:t>
      </w:r>
      <w:r w:rsidRPr="00972724">
        <w:rPr>
          <w:rFonts w:ascii="Times New Roman" w:hAnsi="Times New Roman" w:cs="Times New Roman"/>
          <w:b/>
          <w:i/>
          <w:iCs/>
          <w:sz w:val="24"/>
          <w:szCs w:val="24"/>
          <w:highlight w:val="lightGray"/>
        </w:rPr>
        <w:t>tvrtka društva</w:t>
      </w:r>
      <w:r w:rsidRPr="00972724">
        <w:rPr>
          <w:rFonts w:ascii="Times New Roman" w:hAnsi="Times New Roman" w:cs="Times New Roman"/>
          <w:b/>
          <w:sz w:val="24"/>
          <w:szCs w:val="24"/>
          <w:highlight w:val="lightGray"/>
        </w:rPr>
        <w:t>]</w:t>
      </w:r>
      <w:r w:rsidRPr="00972724">
        <w:rPr>
          <w:rFonts w:ascii="Times New Roman" w:hAnsi="Times New Roman" w:cs="Times New Roman"/>
          <w:sz w:val="24"/>
          <w:szCs w:val="24"/>
        </w:rPr>
        <w:t xml:space="preserve">, </w:t>
      </w:r>
      <w:r w:rsidRPr="00972724">
        <w:rPr>
          <w:rFonts w:ascii="Times New Roman" w:hAnsi="Times New Roman" w:cs="Times New Roman"/>
          <w:sz w:val="24"/>
          <w:szCs w:val="24"/>
          <w:highlight w:val="lightGray"/>
        </w:rPr>
        <w:t>[</w:t>
      </w:r>
      <w:r w:rsidRPr="00972724">
        <w:rPr>
          <w:rFonts w:ascii="Times New Roman" w:hAnsi="Times New Roman" w:cs="Times New Roman"/>
          <w:i/>
          <w:iCs/>
          <w:sz w:val="24"/>
          <w:szCs w:val="24"/>
          <w:highlight w:val="lightGray"/>
        </w:rPr>
        <w:t>pravni oblik</w:t>
      </w:r>
      <w:r w:rsidRPr="00972724">
        <w:rPr>
          <w:rFonts w:ascii="Times New Roman" w:hAnsi="Times New Roman" w:cs="Times New Roman"/>
          <w:sz w:val="24"/>
          <w:szCs w:val="24"/>
          <w:highlight w:val="lightGray"/>
        </w:rPr>
        <w:t>]</w:t>
      </w:r>
      <w:r w:rsidRPr="00972724">
        <w:rPr>
          <w:rFonts w:ascii="Times New Roman" w:hAnsi="Times New Roman" w:cs="Times New Roman"/>
          <w:sz w:val="24"/>
          <w:szCs w:val="24"/>
        </w:rPr>
        <w:t xml:space="preserve"> osnovano i koje djeluje prema zakonima </w:t>
      </w:r>
      <w:r w:rsidRPr="00972724">
        <w:rPr>
          <w:rFonts w:ascii="Times New Roman" w:hAnsi="Times New Roman" w:cs="Times New Roman"/>
          <w:sz w:val="24"/>
          <w:szCs w:val="24"/>
          <w:highlight w:val="lightGray"/>
        </w:rPr>
        <w:t>[</w:t>
      </w:r>
      <w:r w:rsidRPr="00972724">
        <w:rPr>
          <w:rFonts w:ascii="Times New Roman" w:hAnsi="Times New Roman" w:cs="Times New Roman"/>
          <w:i/>
          <w:iCs/>
          <w:sz w:val="24"/>
          <w:szCs w:val="24"/>
          <w:highlight w:val="lightGray"/>
        </w:rPr>
        <w:t>nadležnost</w:t>
      </w:r>
      <w:r w:rsidRPr="00972724">
        <w:rPr>
          <w:rFonts w:ascii="Times New Roman" w:hAnsi="Times New Roman" w:cs="Times New Roman"/>
          <w:sz w:val="24"/>
          <w:szCs w:val="24"/>
          <w:highlight w:val="lightGray"/>
        </w:rPr>
        <w:t>]</w:t>
      </w:r>
      <w:r w:rsidRPr="00972724">
        <w:rPr>
          <w:rFonts w:ascii="Times New Roman" w:hAnsi="Times New Roman" w:cs="Times New Roman"/>
          <w:sz w:val="24"/>
          <w:szCs w:val="24"/>
        </w:rPr>
        <w:t xml:space="preserve">, sa adresom sjedišta u </w:t>
      </w:r>
      <w:r w:rsidRPr="00972724">
        <w:rPr>
          <w:rFonts w:ascii="Times New Roman" w:hAnsi="Times New Roman" w:cs="Times New Roman"/>
          <w:sz w:val="24"/>
          <w:szCs w:val="24"/>
          <w:highlight w:val="lightGray"/>
        </w:rPr>
        <w:t>[adresa sjedišta]</w:t>
      </w:r>
      <w:r w:rsidRPr="00972724">
        <w:rPr>
          <w:rFonts w:ascii="Times New Roman" w:hAnsi="Times New Roman" w:cs="Times New Roman"/>
          <w:sz w:val="24"/>
          <w:szCs w:val="24"/>
        </w:rPr>
        <w:t xml:space="preserve"> (nadalje u tekstu </w:t>
      </w:r>
      <w:r w:rsidRPr="00972724">
        <w:rPr>
          <w:rFonts w:ascii="Times New Roman" w:hAnsi="Times New Roman" w:cs="Times New Roman"/>
          <w:b/>
          <w:bCs/>
          <w:sz w:val="24"/>
          <w:szCs w:val="24"/>
        </w:rPr>
        <w:t>Stjecatelj</w:t>
      </w:r>
      <w:r w:rsidRPr="00972724">
        <w:rPr>
          <w:rFonts w:ascii="Times New Roman" w:hAnsi="Times New Roman" w:cs="Times New Roman"/>
          <w:sz w:val="24"/>
          <w:szCs w:val="24"/>
        </w:rPr>
        <w:t xml:space="preserve">), zastupano od strane </w:t>
      </w:r>
      <w:r w:rsidRPr="00972724">
        <w:rPr>
          <w:rFonts w:ascii="Times New Roman" w:hAnsi="Times New Roman" w:cs="Times New Roman"/>
          <w:sz w:val="24"/>
          <w:szCs w:val="24"/>
          <w:highlight w:val="lightGray"/>
        </w:rPr>
        <w:t>[funkcija]</w:t>
      </w:r>
      <w:r w:rsidRPr="00972724">
        <w:rPr>
          <w:rFonts w:ascii="Times New Roman" w:hAnsi="Times New Roman" w:cs="Times New Roman"/>
          <w:sz w:val="24"/>
          <w:szCs w:val="24"/>
        </w:rPr>
        <w:t xml:space="preserve"> </w:t>
      </w:r>
      <w:r w:rsidRPr="00972724">
        <w:rPr>
          <w:rFonts w:ascii="Times New Roman" w:hAnsi="Times New Roman" w:cs="Times New Roman"/>
          <w:sz w:val="24"/>
          <w:szCs w:val="24"/>
          <w:highlight w:val="lightGray"/>
        </w:rPr>
        <w:t>[</w:t>
      </w:r>
      <w:r w:rsidRPr="00972724">
        <w:rPr>
          <w:rFonts w:ascii="Times New Roman" w:hAnsi="Times New Roman" w:cs="Times New Roman"/>
          <w:i/>
          <w:iCs/>
          <w:sz w:val="24"/>
          <w:szCs w:val="24"/>
          <w:highlight w:val="lightGray"/>
        </w:rPr>
        <w:t>puno ime</w:t>
      </w:r>
      <w:r w:rsidRPr="00972724">
        <w:rPr>
          <w:rFonts w:ascii="Times New Roman" w:hAnsi="Times New Roman" w:cs="Times New Roman"/>
          <w:sz w:val="24"/>
          <w:szCs w:val="24"/>
          <w:highlight w:val="lightGray"/>
        </w:rPr>
        <w:t>]</w:t>
      </w:r>
      <w:r w:rsidRPr="00972724">
        <w:rPr>
          <w:rFonts w:ascii="Times New Roman" w:hAnsi="Times New Roman" w:cs="Times New Roman"/>
          <w:sz w:val="24"/>
          <w:szCs w:val="24"/>
        </w:rPr>
        <w:t xml:space="preserve">, </w:t>
      </w:r>
    </w:p>
    <w:p w14:paraId="0561CD1D" w14:textId="77777777" w:rsidR="002170AA" w:rsidRPr="00972724" w:rsidRDefault="002170AA" w:rsidP="002170AA">
      <w:pPr>
        <w:spacing w:after="0" w:line="240" w:lineRule="auto"/>
        <w:jc w:val="both"/>
        <w:rPr>
          <w:rFonts w:ascii="Times New Roman" w:hAnsi="Times New Roman" w:cs="Times New Roman"/>
          <w:sz w:val="24"/>
          <w:szCs w:val="24"/>
        </w:rPr>
      </w:pPr>
    </w:p>
    <w:p w14:paraId="011B50A7" w14:textId="61B6587E" w:rsidR="002170AA" w:rsidRPr="00972724" w:rsidRDefault="002170AA" w:rsidP="002170AA">
      <w:pPr>
        <w:pStyle w:val="Default"/>
        <w:jc w:val="both"/>
        <w:rPr>
          <w:rFonts w:ascii="Times New Roman" w:hAnsi="Times New Roman" w:cs="Times New Roman"/>
        </w:rPr>
      </w:pPr>
      <w:r w:rsidRPr="00972724">
        <w:rPr>
          <w:rFonts w:ascii="Times New Roman" w:hAnsi="Times New Roman" w:cs="Times New Roman"/>
        </w:rPr>
        <w:t>Pri čemu:</w:t>
      </w:r>
    </w:p>
    <w:p w14:paraId="57550AD7" w14:textId="77777777" w:rsidR="002170AA" w:rsidRPr="00972724" w:rsidRDefault="002170AA" w:rsidP="002170AA">
      <w:pPr>
        <w:pStyle w:val="Default"/>
        <w:numPr>
          <w:ilvl w:val="0"/>
          <w:numId w:val="4"/>
        </w:numPr>
        <w:jc w:val="both"/>
        <w:rPr>
          <w:rFonts w:ascii="Times New Roman" w:hAnsi="Times New Roman" w:cs="Times New Roman"/>
        </w:rPr>
      </w:pPr>
      <w:r w:rsidRPr="00972724">
        <w:rPr>
          <w:rFonts w:ascii="Times New Roman" w:hAnsi="Times New Roman" w:cs="Times New Roman"/>
        </w:rPr>
        <w:t xml:space="preserve">Prenositelj je sa Operatorom sklopio Ugovor o korištenju terminala za UPP </w:t>
      </w:r>
      <w:bookmarkStart w:id="0" w:name="_Hlk71036541"/>
      <w:r w:rsidRPr="00972724">
        <w:rPr>
          <w:rFonts w:ascii="Times New Roman" w:hAnsi="Times New Roman" w:cs="Times New Roman"/>
        </w:rPr>
        <w:t xml:space="preserve">broj: </w:t>
      </w:r>
      <w:r w:rsidRPr="00972724">
        <w:rPr>
          <w:rFonts w:ascii="Times New Roman" w:hAnsi="Times New Roman" w:cs="Times New Roman"/>
          <w:highlight w:val="yellow"/>
        </w:rPr>
        <w:t>[•]</w:t>
      </w:r>
      <w:r w:rsidRPr="00972724">
        <w:rPr>
          <w:rFonts w:ascii="Times New Roman" w:hAnsi="Times New Roman" w:cs="Times New Roman"/>
        </w:rPr>
        <w:t xml:space="preserve"> od dana </w:t>
      </w:r>
      <w:r w:rsidRPr="00972724">
        <w:rPr>
          <w:rFonts w:ascii="Times New Roman" w:hAnsi="Times New Roman" w:cs="Times New Roman"/>
          <w:highlight w:val="yellow"/>
        </w:rPr>
        <w:t>[•]</w:t>
      </w:r>
      <w:r w:rsidRPr="00972724">
        <w:rPr>
          <w:rFonts w:ascii="Times New Roman" w:hAnsi="Times New Roman" w:cs="Times New Roman"/>
        </w:rPr>
        <w:t xml:space="preserve"> </w:t>
      </w:r>
      <w:bookmarkEnd w:id="0"/>
      <w:r w:rsidRPr="00972724">
        <w:rPr>
          <w:rFonts w:ascii="Times New Roman" w:hAnsi="Times New Roman" w:cs="Times New Roman"/>
        </w:rPr>
        <w:t xml:space="preserve">(nadalje u tekstu: </w:t>
      </w:r>
      <w:r w:rsidRPr="00972724">
        <w:rPr>
          <w:rFonts w:ascii="Times New Roman" w:hAnsi="Times New Roman" w:cs="Times New Roman"/>
          <w:b/>
          <w:bCs/>
        </w:rPr>
        <w:t>Ugovor</w:t>
      </w:r>
      <w:r w:rsidRPr="00972724">
        <w:rPr>
          <w:rFonts w:ascii="Times New Roman" w:hAnsi="Times New Roman" w:cs="Times New Roman"/>
        </w:rPr>
        <w:t>), kojim je ugovorio kapacitet uplinjavanja UPP-a, vlasnik je UPP-a uskladištenog u spremnicima terminala za UPP, te želi prenijeti vlasništvo predmetnog UPP-a na Stjecatelja.</w:t>
      </w:r>
    </w:p>
    <w:p w14:paraId="748DC70C" w14:textId="77777777" w:rsidR="002170AA" w:rsidRPr="00972724" w:rsidRDefault="002170AA" w:rsidP="002170AA">
      <w:pPr>
        <w:pStyle w:val="Default"/>
        <w:numPr>
          <w:ilvl w:val="0"/>
          <w:numId w:val="4"/>
        </w:numPr>
        <w:jc w:val="both"/>
        <w:rPr>
          <w:rFonts w:ascii="Times New Roman" w:hAnsi="Times New Roman" w:cs="Times New Roman"/>
        </w:rPr>
      </w:pPr>
      <w:r w:rsidRPr="00972724">
        <w:rPr>
          <w:rFonts w:ascii="Times New Roman" w:hAnsi="Times New Roman" w:cs="Times New Roman"/>
        </w:rPr>
        <w:t>Stjecatelj je imatelj dozvole za [</w:t>
      </w:r>
      <w:r w:rsidRPr="00972724">
        <w:rPr>
          <w:rFonts w:ascii="Times New Roman" w:hAnsi="Times New Roman" w:cs="Times New Roman"/>
          <w:highlight w:val="yellow"/>
        </w:rPr>
        <w:t>opskrbu plinom ili trgovinu plinom</w:t>
      </w:r>
      <w:r w:rsidRPr="00972724">
        <w:rPr>
          <w:rFonts w:ascii="Times New Roman" w:hAnsi="Times New Roman" w:cs="Times New Roman"/>
        </w:rPr>
        <w:t xml:space="preserve">], izdane od Hrvatske energetske regulatorne agencije, broj: </w:t>
      </w:r>
      <w:r w:rsidRPr="00972724">
        <w:rPr>
          <w:rFonts w:ascii="Times New Roman" w:hAnsi="Times New Roman" w:cs="Times New Roman"/>
          <w:highlight w:val="yellow"/>
        </w:rPr>
        <w:t>[•]</w:t>
      </w:r>
      <w:r w:rsidRPr="00972724">
        <w:rPr>
          <w:rFonts w:ascii="Times New Roman" w:hAnsi="Times New Roman" w:cs="Times New Roman"/>
        </w:rPr>
        <w:t xml:space="preserve"> od dana </w:t>
      </w:r>
      <w:r w:rsidRPr="00972724">
        <w:rPr>
          <w:rFonts w:ascii="Times New Roman" w:hAnsi="Times New Roman" w:cs="Times New Roman"/>
          <w:highlight w:val="yellow"/>
        </w:rPr>
        <w:t>[•]</w:t>
      </w:r>
      <w:r w:rsidRPr="00972724">
        <w:rPr>
          <w:rFonts w:ascii="Times New Roman" w:hAnsi="Times New Roman" w:cs="Times New Roman"/>
        </w:rPr>
        <w:t xml:space="preserve">, te potpisom ovog Ugovora o Prijenosu jamči da ispunjava sve uvjete za korisnika terminala za UPP </w:t>
      </w:r>
      <w:bookmarkStart w:id="1" w:name="_Hlk71110588"/>
      <w:r w:rsidRPr="00972724">
        <w:rPr>
          <w:rFonts w:ascii="Times New Roman" w:hAnsi="Times New Roman" w:cs="Times New Roman"/>
        </w:rPr>
        <w:t xml:space="preserve">i zajedničkog korisnika terminala za UPP predviđene </w:t>
      </w:r>
      <w:bookmarkEnd w:id="1"/>
      <w:r w:rsidRPr="00972724">
        <w:rPr>
          <w:rFonts w:ascii="Times New Roman" w:hAnsi="Times New Roman" w:cs="Times New Roman"/>
        </w:rPr>
        <w:t xml:space="preserve">Pravilima korištenja terminala za UPP (Narodne novine broj </w:t>
      </w:r>
      <w:hyperlink r:id="rId7" w:tgtFrame="_blank" w:history="1">
        <w:r w:rsidRPr="00972724">
          <w:rPr>
            <w:rFonts w:ascii="Times New Roman" w:hAnsi="Times New Roman" w:cs="Times New Roman"/>
          </w:rPr>
          <w:t>87/21</w:t>
        </w:r>
      </w:hyperlink>
      <w:r w:rsidRPr="00972724">
        <w:rPr>
          <w:rFonts w:ascii="Times New Roman" w:hAnsi="Times New Roman" w:cs="Times New Roman"/>
        </w:rPr>
        <w:t>, </w:t>
      </w:r>
      <w:hyperlink r:id="rId8" w:tgtFrame="_blank" w:history="1">
        <w:r w:rsidRPr="00972724">
          <w:rPr>
            <w:rFonts w:ascii="Times New Roman" w:hAnsi="Times New Roman" w:cs="Times New Roman"/>
          </w:rPr>
          <w:t>72/22</w:t>
        </w:r>
      </w:hyperlink>
      <w:r w:rsidRPr="00972724">
        <w:rPr>
          <w:rFonts w:ascii="Times New Roman" w:hAnsi="Times New Roman" w:cs="Times New Roman"/>
        </w:rPr>
        <w:t xml:space="preserve">, i naknadne izmjene i dopune, dalje kao: </w:t>
      </w:r>
      <w:r w:rsidRPr="00972724">
        <w:rPr>
          <w:rFonts w:ascii="Times New Roman" w:hAnsi="Times New Roman" w:cs="Times New Roman"/>
          <w:b/>
          <w:bCs/>
        </w:rPr>
        <w:t>Pravila korištenja terminala za UPP</w:t>
      </w:r>
      <w:r w:rsidRPr="00972724">
        <w:rPr>
          <w:rFonts w:ascii="Times New Roman" w:hAnsi="Times New Roman" w:cs="Times New Roman"/>
        </w:rPr>
        <w:t>).</w:t>
      </w:r>
    </w:p>
    <w:p w14:paraId="7E1A1B9B" w14:textId="77777777" w:rsidR="002170AA" w:rsidRPr="00972724" w:rsidRDefault="002170AA" w:rsidP="002170AA">
      <w:pPr>
        <w:pStyle w:val="Default"/>
        <w:numPr>
          <w:ilvl w:val="0"/>
          <w:numId w:val="4"/>
        </w:numPr>
        <w:jc w:val="both"/>
        <w:rPr>
          <w:rFonts w:ascii="Times New Roman" w:hAnsi="Times New Roman" w:cs="Times New Roman"/>
        </w:rPr>
      </w:pPr>
      <w:r w:rsidRPr="00972724">
        <w:rPr>
          <w:rFonts w:ascii="Times New Roman" w:hAnsi="Times New Roman" w:cs="Times New Roman"/>
        </w:rPr>
        <w:t>Stjecatelj izjavljuje da je stekao odgovarajući kapacitet uplinjavanja UPP-a sklapanjem ugovora [</w:t>
      </w:r>
      <w:r w:rsidRPr="00972724">
        <w:rPr>
          <w:rFonts w:ascii="Times New Roman" w:hAnsi="Times New Roman" w:cs="Times New Roman"/>
          <w:highlight w:val="yellow"/>
        </w:rPr>
        <w:t>unijeti naziv – Ugovor o korištenju terminala za UPP broj: [•]  ili ugovor o prijenosu kapaciteta uplinjavanja UPP-a</w:t>
      </w:r>
      <w:r w:rsidRPr="00972724">
        <w:rPr>
          <w:rFonts w:ascii="Times New Roman" w:hAnsi="Times New Roman" w:cs="Times New Roman"/>
        </w:rPr>
        <w:t>] s [</w:t>
      </w:r>
      <w:r w:rsidRPr="00972724">
        <w:rPr>
          <w:rFonts w:ascii="Times New Roman" w:hAnsi="Times New Roman" w:cs="Times New Roman"/>
          <w:highlight w:val="yellow"/>
        </w:rPr>
        <w:t>unijeti stranku</w:t>
      </w:r>
      <w:r w:rsidRPr="00972724">
        <w:rPr>
          <w:rFonts w:ascii="Times New Roman" w:hAnsi="Times New Roman" w:cs="Times New Roman"/>
        </w:rPr>
        <w:t xml:space="preserve">]  od dana </w:t>
      </w:r>
      <w:r w:rsidRPr="00972724">
        <w:rPr>
          <w:rFonts w:ascii="Times New Roman" w:hAnsi="Times New Roman" w:cs="Times New Roman"/>
          <w:highlight w:val="yellow"/>
        </w:rPr>
        <w:t>[•]</w:t>
      </w:r>
      <w:r w:rsidRPr="00972724">
        <w:rPr>
          <w:rFonts w:ascii="Times New Roman" w:hAnsi="Times New Roman" w:cs="Times New Roman"/>
        </w:rPr>
        <w:t xml:space="preserve"> te je sklopio odnosno pristupio Ugovoru o zajedničkom korištenju terminala dana </w:t>
      </w:r>
      <w:r w:rsidRPr="00972724">
        <w:rPr>
          <w:rFonts w:ascii="Times New Roman" w:hAnsi="Times New Roman" w:cs="Times New Roman"/>
          <w:highlight w:val="yellow"/>
        </w:rPr>
        <w:t>[•]</w:t>
      </w:r>
      <w:r w:rsidRPr="00972724">
        <w:rPr>
          <w:rFonts w:ascii="Times New Roman" w:hAnsi="Times New Roman" w:cs="Times New Roman"/>
        </w:rPr>
        <w:t>.</w:t>
      </w:r>
    </w:p>
    <w:p w14:paraId="4AA1FA13" w14:textId="77777777" w:rsidR="002170AA" w:rsidRPr="00972724" w:rsidRDefault="002170AA" w:rsidP="002170AA">
      <w:pPr>
        <w:pStyle w:val="Default"/>
        <w:numPr>
          <w:ilvl w:val="0"/>
          <w:numId w:val="4"/>
        </w:numPr>
        <w:jc w:val="both"/>
        <w:rPr>
          <w:rFonts w:ascii="Times New Roman" w:hAnsi="Times New Roman" w:cs="Times New Roman"/>
        </w:rPr>
      </w:pPr>
      <w:r w:rsidRPr="00972724">
        <w:rPr>
          <w:rFonts w:ascii="Times New Roman" w:hAnsi="Times New Roman" w:cs="Times New Roman"/>
        </w:rPr>
        <w:t>Operator potpisom ovog Ugovora o Prijenosu daje odobrenje na sklapanje ovog Ugovora o Prijenosu sukladno članku 23 Pravila korištenja terminala za UPP, pod ovdje definiranim uvjetima i odredbama.</w:t>
      </w:r>
    </w:p>
    <w:p w14:paraId="430392FA" w14:textId="77777777" w:rsidR="002170AA" w:rsidRPr="00972724" w:rsidRDefault="002170AA" w:rsidP="002170AA">
      <w:pPr>
        <w:pStyle w:val="Default"/>
        <w:numPr>
          <w:ilvl w:val="0"/>
          <w:numId w:val="4"/>
        </w:numPr>
        <w:jc w:val="both"/>
        <w:rPr>
          <w:rFonts w:ascii="Times New Roman" w:hAnsi="Times New Roman" w:cs="Times New Roman"/>
        </w:rPr>
      </w:pPr>
      <w:r w:rsidRPr="00972724">
        <w:rPr>
          <w:rFonts w:ascii="Times New Roman" w:hAnsi="Times New Roman" w:cs="Times New Roman"/>
        </w:rPr>
        <w:t>Osim ako nije ovim Ugovorom o Prijenosu izrijekom drugačije navedeno, pojmovi označeni velikim početnim slovom imati će značenje koje im je dodijeljeno u Pravilima korištenja terminala za UPP, Općim uvjetima korištenja terminala za UPP i Ugovoru.</w:t>
      </w:r>
    </w:p>
    <w:p w14:paraId="7B2A661F" w14:textId="77777777" w:rsidR="002170AA" w:rsidRPr="00972724" w:rsidRDefault="002170AA" w:rsidP="002170AA">
      <w:pPr>
        <w:pStyle w:val="Default"/>
        <w:jc w:val="both"/>
        <w:rPr>
          <w:rFonts w:ascii="Times New Roman" w:hAnsi="Times New Roman" w:cs="Times New Roman"/>
        </w:rPr>
      </w:pPr>
    </w:p>
    <w:p w14:paraId="249CA348" w14:textId="77777777" w:rsidR="002170AA" w:rsidRPr="00972724" w:rsidRDefault="002170AA" w:rsidP="002170AA">
      <w:pPr>
        <w:pStyle w:val="Default"/>
        <w:jc w:val="both"/>
        <w:rPr>
          <w:rFonts w:ascii="Times New Roman" w:hAnsi="Times New Roman" w:cs="Times New Roman"/>
        </w:rPr>
      </w:pPr>
      <w:r w:rsidRPr="00972724">
        <w:rPr>
          <w:rFonts w:ascii="Times New Roman" w:hAnsi="Times New Roman" w:cs="Times New Roman"/>
        </w:rPr>
        <w:t xml:space="preserve">Ugovorne strane su sklopile sljedeći Ugovor o prijenosu vlasništva UPP-a (nadalje u tekstu: </w:t>
      </w:r>
      <w:r w:rsidRPr="00972724">
        <w:rPr>
          <w:rFonts w:ascii="Times New Roman" w:hAnsi="Times New Roman" w:cs="Times New Roman"/>
          <w:b/>
          <w:bCs/>
        </w:rPr>
        <w:t>Ugovor o Prijenosu</w:t>
      </w:r>
      <w:r w:rsidRPr="00972724">
        <w:rPr>
          <w:rFonts w:ascii="Times New Roman" w:hAnsi="Times New Roman" w:cs="Times New Roman"/>
        </w:rPr>
        <w:t>).</w:t>
      </w:r>
    </w:p>
    <w:p w14:paraId="2830C9EA" w14:textId="77777777" w:rsidR="002170AA" w:rsidRPr="00972724" w:rsidRDefault="002170AA" w:rsidP="002170AA">
      <w:pPr>
        <w:pStyle w:val="Default"/>
        <w:rPr>
          <w:rFonts w:ascii="Times New Roman" w:hAnsi="Times New Roman" w:cs="Times New Roman"/>
        </w:rPr>
      </w:pPr>
    </w:p>
    <w:p w14:paraId="72BED7CB" w14:textId="77777777" w:rsidR="002170AA" w:rsidRPr="00972724" w:rsidRDefault="002170AA" w:rsidP="002170AA">
      <w:pPr>
        <w:pStyle w:val="Default"/>
        <w:numPr>
          <w:ilvl w:val="0"/>
          <w:numId w:val="5"/>
        </w:numPr>
        <w:rPr>
          <w:rFonts w:ascii="Times New Roman" w:hAnsi="Times New Roman" w:cs="Times New Roman"/>
        </w:rPr>
      </w:pPr>
      <w:r w:rsidRPr="00972724">
        <w:rPr>
          <w:rFonts w:ascii="Times New Roman" w:hAnsi="Times New Roman" w:cs="Times New Roman"/>
          <w:b/>
          <w:bCs/>
        </w:rPr>
        <w:t xml:space="preserve">Predmet Ugovora o Prijenosu </w:t>
      </w:r>
    </w:p>
    <w:p w14:paraId="1E697305" w14:textId="77777777" w:rsidR="002170AA" w:rsidRPr="00972724" w:rsidRDefault="002170AA" w:rsidP="002170AA">
      <w:pPr>
        <w:pStyle w:val="Default"/>
        <w:jc w:val="both"/>
        <w:rPr>
          <w:rFonts w:ascii="Times New Roman" w:hAnsi="Times New Roman" w:cs="Times New Roman"/>
        </w:rPr>
      </w:pPr>
    </w:p>
    <w:p w14:paraId="4E6E4C6D" w14:textId="77777777" w:rsidR="002170AA" w:rsidRDefault="002170AA" w:rsidP="002170AA">
      <w:pPr>
        <w:pStyle w:val="Default"/>
        <w:jc w:val="both"/>
        <w:rPr>
          <w:rFonts w:ascii="Times New Roman" w:hAnsi="Times New Roman" w:cs="Times New Roman"/>
        </w:rPr>
      </w:pPr>
      <w:r w:rsidRPr="00972724">
        <w:rPr>
          <w:rFonts w:ascii="Times New Roman" w:hAnsi="Times New Roman" w:cs="Times New Roman"/>
        </w:rPr>
        <w:t xml:space="preserve">Sklapanjem ovog Ugovora o Prijenosu, Prenositelj prenosi na Stjecatelja vlasništvo UPP-a koji se nalazi uskladišten u spremnicima terminala za UPP, kako je opisano u tablici u ovoj točki 1. Ugovora o Prijenosu (nadalje u tekstu: </w:t>
      </w:r>
      <w:r w:rsidRPr="00972724">
        <w:rPr>
          <w:rFonts w:ascii="Times New Roman" w:hAnsi="Times New Roman" w:cs="Times New Roman"/>
          <w:b/>
          <w:bCs/>
        </w:rPr>
        <w:t>UPP za Prijenos</w:t>
      </w:r>
      <w:r w:rsidRPr="00972724">
        <w:rPr>
          <w:rFonts w:ascii="Times New Roman" w:hAnsi="Times New Roman" w:cs="Times New Roman"/>
        </w:rPr>
        <w:t>).</w:t>
      </w:r>
    </w:p>
    <w:p w14:paraId="6C3B350D" w14:textId="77777777" w:rsidR="002170AA" w:rsidRDefault="002170AA" w:rsidP="002170AA">
      <w:pPr>
        <w:pStyle w:val="Default"/>
        <w:jc w:val="both"/>
        <w:rPr>
          <w:rFonts w:ascii="Times New Roman" w:hAnsi="Times New Roman" w:cs="Times New Roman"/>
        </w:rPr>
      </w:pPr>
    </w:p>
    <w:p w14:paraId="6078DBAD" w14:textId="77777777" w:rsidR="002170AA" w:rsidRDefault="002170AA" w:rsidP="002170AA">
      <w:pPr>
        <w:pStyle w:val="Default"/>
        <w:jc w:val="both"/>
        <w:rPr>
          <w:rFonts w:ascii="Times New Roman" w:hAnsi="Times New Roman" w:cs="Times New Roman"/>
        </w:rPr>
      </w:pPr>
    </w:p>
    <w:p w14:paraId="1B0286C5" w14:textId="77777777" w:rsidR="002170AA" w:rsidRPr="00972724" w:rsidRDefault="002170AA" w:rsidP="002170AA">
      <w:pPr>
        <w:pStyle w:val="Default"/>
        <w:jc w:val="both"/>
        <w:rPr>
          <w:rFonts w:ascii="Times New Roman" w:hAnsi="Times New Roman" w:cs="Times New Roman"/>
        </w:rPr>
      </w:pPr>
    </w:p>
    <w:tbl>
      <w:tblPr>
        <w:tblpPr w:leftFromText="180" w:rightFromText="180" w:vertAnchor="text" w:horzAnchor="margin" w:tblpXSpec="center" w:tblpY="157"/>
        <w:tblW w:w="85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6482"/>
        <w:gridCol w:w="2106"/>
      </w:tblGrid>
      <w:tr w:rsidR="002170AA" w:rsidRPr="00972724" w14:paraId="7EEECA4C" w14:textId="77777777" w:rsidTr="000F601D">
        <w:tc>
          <w:tcPr>
            <w:tcW w:w="8588" w:type="dxa"/>
            <w:gridSpan w:val="2"/>
            <w:tcBorders>
              <w:top w:val="single" w:sz="4" w:space="0" w:color="00000A"/>
              <w:left w:val="single" w:sz="4" w:space="0" w:color="00000A"/>
              <w:bottom w:val="single" w:sz="4" w:space="0" w:color="00000A"/>
              <w:right w:val="single" w:sz="4" w:space="0" w:color="00000A"/>
            </w:tcBorders>
            <w:hideMark/>
          </w:tcPr>
          <w:p w14:paraId="7876C19E" w14:textId="77777777" w:rsidR="002170AA" w:rsidRPr="00972724" w:rsidRDefault="002170AA" w:rsidP="000F601D">
            <w:pPr>
              <w:pStyle w:val="Default"/>
              <w:jc w:val="center"/>
              <w:rPr>
                <w:rFonts w:ascii="Times New Roman" w:hAnsi="Times New Roman" w:cs="Times New Roman"/>
              </w:rPr>
            </w:pPr>
            <w:r w:rsidRPr="00972724">
              <w:rPr>
                <w:rFonts w:ascii="Times New Roman" w:hAnsi="Times New Roman" w:cs="Times New Roman"/>
              </w:rPr>
              <w:lastRenderedPageBreak/>
              <w:t xml:space="preserve">UPP za Prijenos </w:t>
            </w:r>
          </w:p>
        </w:tc>
      </w:tr>
      <w:tr w:rsidR="002170AA" w:rsidRPr="00972724" w14:paraId="7525898E" w14:textId="77777777" w:rsidTr="000F601D">
        <w:trPr>
          <w:trHeight w:val="509"/>
        </w:trPr>
        <w:tc>
          <w:tcPr>
            <w:tcW w:w="6482" w:type="dxa"/>
            <w:vMerge w:val="restart"/>
            <w:tcBorders>
              <w:top w:val="single" w:sz="4" w:space="0" w:color="00000A"/>
              <w:left w:val="single" w:sz="4" w:space="0" w:color="00000A"/>
              <w:bottom w:val="single" w:sz="4" w:space="0" w:color="00000A"/>
              <w:right w:val="single" w:sz="4" w:space="0" w:color="00000A"/>
            </w:tcBorders>
            <w:vAlign w:val="center"/>
            <w:hideMark/>
          </w:tcPr>
          <w:p w14:paraId="29D3C836" w14:textId="77777777" w:rsidR="002170AA" w:rsidRPr="00972724" w:rsidRDefault="002170AA" w:rsidP="000F601D">
            <w:pPr>
              <w:pStyle w:val="Default"/>
              <w:jc w:val="both"/>
              <w:rPr>
                <w:rFonts w:ascii="Times New Roman" w:hAnsi="Times New Roman" w:cs="Times New Roman"/>
              </w:rPr>
            </w:pPr>
            <w:r w:rsidRPr="00972724">
              <w:rPr>
                <w:rFonts w:ascii="Times New Roman" w:hAnsi="Times New Roman" w:cs="Times New Roman"/>
              </w:rPr>
              <w:t>Količina UPP-a za Prijenos</w:t>
            </w:r>
          </w:p>
        </w:tc>
        <w:tc>
          <w:tcPr>
            <w:tcW w:w="2106" w:type="dxa"/>
            <w:vMerge w:val="restart"/>
            <w:tcBorders>
              <w:top w:val="single" w:sz="4" w:space="0" w:color="00000A"/>
              <w:left w:val="single" w:sz="4" w:space="0" w:color="00000A"/>
              <w:bottom w:val="single" w:sz="4" w:space="0" w:color="00000A"/>
              <w:right w:val="single" w:sz="4" w:space="0" w:color="00000A"/>
            </w:tcBorders>
            <w:vAlign w:val="center"/>
            <w:hideMark/>
          </w:tcPr>
          <w:p w14:paraId="3CB48A2C" w14:textId="77777777" w:rsidR="002170AA" w:rsidRPr="00972724" w:rsidRDefault="002170AA" w:rsidP="000F601D">
            <w:pPr>
              <w:pStyle w:val="Default"/>
              <w:jc w:val="right"/>
              <w:rPr>
                <w:rFonts w:ascii="Times New Roman" w:hAnsi="Times New Roman" w:cs="Times New Roman"/>
              </w:rPr>
            </w:pPr>
            <w:r w:rsidRPr="00972724">
              <w:rPr>
                <w:rFonts w:ascii="Times New Roman" w:hAnsi="Times New Roman" w:cs="Times New Roman"/>
              </w:rPr>
              <w:t>kWh</w:t>
            </w:r>
          </w:p>
        </w:tc>
      </w:tr>
      <w:tr w:rsidR="002170AA" w:rsidRPr="00972724" w14:paraId="727AEACF" w14:textId="77777777" w:rsidTr="000F601D">
        <w:trPr>
          <w:trHeight w:val="509"/>
        </w:trPr>
        <w:tc>
          <w:tcPr>
            <w:tcW w:w="6482" w:type="dxa"/>
            <w:vMerge/>
            <w:tcBorders>
              <w:top w:val="single" w:sz="4" w:space="0" w:color="00000A"/>
              <w:left w:val="single" w:sz="4" w:space="0" w:color="00000A"/>
              <w:bottom w:val="single" w:sz="4" w:space="0" w:color="00000A"/>
              <w:right w:val="single" w:sz="4" w:space="0" w:color="00000A"/>
            </w:tcBorders>
            <w:vAlign w:val="center"/>
            <w:hideMark/>
          </w:tcPr>
          <w:p w14:paraId="3C1B090B" w14:textId="77777777" w:rsidR="002170AA" w:rsidRPr="00972724" w:rsidRDefault="002170AA" w:rsidP="000F601D">
            <w:pPr>
              <w:spacing w:after="0" w:line="240" w:lineRule="auto"/>
              <w:rPr>
                <w:rFonts w:ascii="Times New Roman" w:hAnsi="Times New Roman" w:cs="Times New Roman"/>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436B998" w14:textId="77777777" w:rsidR="002170AA" w:rsidRPr="00972724" w:rsidRDefault="002170AA" w:rsidP="000F601D">
            <w:pPr>
              <w:spacing w:after="0" w:line="240" w:lineRule="auto"/>
              <w:rPr>
                <w:rFonts w:ascii="Times New Roman" w:hAnsi="Times New Roman" w:cs="Times New Roman"/>
                <w:color w:val="000000"/>
                <w:sz w:val="24"/>
                <w:szCs w:val="24"/>
              </w:rPr>
            </w:pPr>
          </w:p>
        </w:tc>
      </w:tr>
      <w:tr w:rsidR="002170AA" w:rsidRPr="00972724" w14:paraId="3DC1CA01" w14:textId="77777777" w:rsidTr="000F601D">
        <w:trPr>
          <w:trHeight w:val="509"/>
        </w:trPr>
        <w:tc>
          <w:tcPr>
            <w:tcW w:w="6482" w:type="dxa"/>
            <w:vMerge w:val="restart"/>
            <w:tcBorders>
              <w:top w:val="single" w:sz="4" w:space="0" w:color="00000A"/>
              <w:left w:val="single" w:sz="4" w:space="0" w:color="00000A"/>
              <w:bottom w:val="single" w:sz="4" w:space="0" w:color="00000A"/>
              <w:right w:val="single" w:sz="4" w:space="0" w:color="00000A"/>
            </w:tcBorders>
            <w:vAlign w:val="center"/>
            <w:hideMark/>
          </w:tcPr>
          <w:p w14:paraId="708F0B4C" w14:textId="77777777" w:rsidR="002170AA" w:rsidRPr="00972724" w:rsidRDefault="002170AA" w:rsidP="000F601D">
            <w:pPr>
              <w:pStyle w:val="Default"/>
              <w:rPr>
                <w:rFonts w:ascii="Times New Roman" w:hAnsi="Times New Roman" w:cs="Times New Roman"/>
              </w:rPr>
            </w:pPr>
            <w:r w:rsidRPr="00972724">
              <w:rPr>
                <w:rFonts w:ascii="Times New Roman" w:hAnsi="Times New Roman" w:cs="Times New Roman"/>
              </w:rPr>
              <w:t>Datum prijenosa vlasništva UPP-a za Prijenos (početak Plinskog dana)</w:t>
            </w:r>
          </w:p>
        </w:tc>
        <w:tc>
          <w:tcPr>
            <w:tcW w:w="2106" w:type="dxa"/>
            <w:vMerge w:val="restart"/>
            <w:tcBorders>
              <w:top w:val="single" w:sz="4" w:space="0" w:color="00000A"/>
              <w:left w:val="single" w:sz="4" w:space="0" w:color="00000A"/>
              <w:bottom w:val="single" w:sz="4" w:space="0" w:color="00000A"/>
              <w:right w:val="single" w:sz="4" w:space="0" w:color="00000A"/>
            </w:tcBorders>
            <w:vAlign w:val="center"/>
          </w:tcPr>
          <w:p w14:paraId="3AB14571" w14:textId="77777777" w:rsidR="002170AA" w:rsidRPr="00972724" w:rsidRDefault="002170AA" w:rsidP="000F601D">
            <w:pPr>
              <w:pStyle w:val="Default"/>
              <w:jc w:val="right"/>
              <w:rPr>
                <w:rFonts w:ascii="Times New Roman" w:hAnsi="Times New Roman" w:cs="Times New Roman"/>
              </w:rPr>
            </w:pPr>
          </w:p>
        </w:tc>
      </w:tr>
      <w:tr w:rsidR="002170AA" w:rsidRPr="00972724" w14:paraId="08EA3212" w14:textId="77777777" w:rsidTr="000F601D">
        <w:trPr>
          <w:trHeight w:val="509"/>
        </w:trPr>
        <w:tc>
          <w:tcPr>
            <w:tcW w:w="6482" w:type="dxa"/>
            <w:vMerge/>
            <w:tcBorders>
              <w:top w:val="single" w:sz="4" w:space="0" w:color="00000A"/>
              <w:left w:val="single" w:sz="4" w:space="0" w:color="00000A"/>
              <w:bottom w:val="single" w:sz="4" w:space="0" w:color="00000A"/>
              <w:right w:val="single" w:sz="4" w:space="0" w:color="00000A"/>
            </w:tcBorders>
            <w:vAlign w:val="center"/>
            <w:hideMark/>
          </w:tcPr>
          <w:p w14:paraId="4E6F6CEB" w14:textId="77777777" w:rsidR="002170AA" w:rsidRPr="00972724" w:rsidRDefault="002170AA" w:rsidP="000F601D">
            <w:pPr>
              <w:spacing w:after="0" w:line="240" w:lineRule="auto"/>
              <w:rPr>
                <w:rFonts w:ascii="Times New Roman" w:hAnsi="Times New Roman" w:cs="Times New Roman"/>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3B24412" w14:textId="77777777" w:rsidR="002170AA" w:rsidRPr="00972724" w:rsidRDefault="002170AA" w:rsidP="000F601D">
            <w:pPr>
              <w:spacing w:after="0" w:line="240" w:lineRule="auto"/>
              <w:rPr>
                <w:rFonts w:ascii="Times New Roman" w:hAnsi="Times New Roman" w:cs="Times New Roman"/>
                <w:color w:val="000000"/>
                <w:sz w:val="24"/>
                <w:szCs w:val="24"/>
              </w:rPr>
            </w:pPr>
          </w:p>
        </w:tc>
      </w:tr>
      <w:tr w:rsidR="002170AA" w:rsidRPr="00972724" w14:paraId="2B0F6EC5" w14:textId="77777777" w:rsidTr="000F601D">
        <w:trPr>
          <w:trHeight w:val="405"/>
        </w:trPr>
        <w:tc>
          <w:tcPr>
            <w:tcW w:w="6482" w:type="dxa"/>
            <w:vMerge/>
            <w:tcBorders>
              <w:left w:val="single" w:sz="4" w:space="0" w:color="00000A"/>
              <w:bottom w:val="single" w:sz="4" w:space="0" w:color="00000A"/>
              <w:right w:val="single" w:sz="4" w:space="0" w:color="00000A"/>
            </w:tcBorders>
            <w:vAlign w:val="center"/>
          </w:tcPr>
          <w:p w14:paraId="1B8F939D" w14:textId="77777777" w:rsidR="002170AA" w:rsidRPr="00972724" w:rsidRDefault="002170AA" w:rsidP="000F601D">
            <w:pPr>
              <w:pStyle w:val="Default"/>
              <w:rPr>
                <w:rFonts w:ascii="Times New Roman" w:hAnsi="Times New Roman" w:cs="Times New Roman"/>
              </w:rPr>
            </w:pPr>
          </w:p>
        </w:tc>
        <w:tc>
          <w:tcPr>
            <w:tcW w:w="2106" w:type="dxa"/>
            <w:vMerge/>
            <w:tcBorders>
              <w:left w:val="single" w:sz="4" w:space="0" w:color="00000A"/>
              <w:bottom w:val="single" w:sz="4" w:space="0" w:color="00000A"/>
              <w:right w:val="single" w:sz="4" w:space="0" w:color="00000A"/>
            </w:tcBorders>
            <w:vAlign w:val="center"/>
          </w:tcPr>
          <w:p w14:paraId="6E1EB4EA" w14:textId="77777777" w:rsidR="002170AA" w:rsidRPr="00972724" w:rsidRDefault="002170AA" w:rsidP="000F601D">
            <w:pPr>
              <w:pStyle w:val="Default"/>
              <w:jc w:val="right"/>
              <w:rPr>
                <w:rFonts w:ascii="Times New Roman" w:hAnsi="Times New Roman" w:cs="Times New Roman"/>
              </w:rPr>
            </w:pPr>
          </w:p>
        </w:tc>
      </w:tr>
    </w:tbl>
    <w:p w14:paraId="0A19357D" w14:textId="77777777" w:rsidR="002170AA" w:rsidRPr="00972724" w:rsidRDefault="002170AA" w:rsidP="002170AA">
      <w:pPr>
        <w:pStyle w:val="Default"/>
        <w:jc w:val="both"/>
        <w:rPr>
          <w:rFonts w:ascii="Times New Roman" w:hAnsi="Times New Roman" w:cs="Times New Roman"/>
        </w:rPr>
      </w:pPr>
    </w:p>
    <w:p w14:paraId="0425BF8D" w14:textId="77777777" w:rsidR="002170AA" w:rsidRPr="00972724" w:rsidRDefault="002170AA" w:rsidP="002170AA">
      <w:pPr>
        <w:pStyle w:val="Default"/>
        <w:numPr>
          <w:ilvl w:val="0"/>
          <w:numId w:val="5"/>
        </w:numPr>
        <w:jc w:val="both"/>
        <w:rPr>
          <w:rFonts w:ascii="Times New Roman" w:hAnsi="Times New Roman" w:cs="Times New Roman"/>
          <w:b/>
          <w:bCs/>
        </w:rPr>
      </w:pPr>
      <w:r w:rsidRPr="00972724">
        <w:rPr>
          <w:rFonts w:ascii="Times New Roman" w:hAnsi="Times New Roman" w:cs="Times New Roman"/>
          <w:b/>
          <w:bCs/>
        </w:rPr>
        <w:t xml:space="preserve">Prava i obveze ugovornih strana  </w:t>
      </w:r>
    </w:p>
    <w:p w14:paraId="37322E1C" w14:textId="77777777" w:rsidR="002170AA" w:rsidRPr="00972724" w:rsidRDefault="002170AA" w:rsidP="002170AA">
      <w:pPr>
        <w:pStyle w:val="Default"/>
        <w:ind w:left="142"/>
        <w:jc w:val="both"/>
        <w:rPr>
          <w:rFonts w:ascii="Times New Roman" w:hAnsi="Times New Roman" w:cs="Times New Roman"/>
          <w:color w:val="00000A"/>
        </w:rPr>
      </w:pPr>
    </w:p>
    <w:p w14:paraId="1B1FB041" w14:textId="77777777" w:rsidR="002170AA" w:rsidRPr="00972724" w:rsidRDefault="002170AA" w:rsidP="002170AA">
      <w:pPr>
        <w:pStyle w:val="Default"/>
        <w:ind w:left="142"/>
        <w:jc w:val="both"/>
        <w:rPr>
          <w:rFonts w:ascii="Times New Roman" w:hAnsi="Times New Roman" w:cs="Times New Roman"/>
        </w:rPr>
      </w:pPr>
      <w:r w:rsidRPr="00972724">
        <w:rPr>
          <w:rFonts w:ascii="Times New Roman" w:hAnsi="Times New Roman" w:cs="Times New Roman"/>
          <w:color w:val="00000A"/>
        </w:rPr>
        <w:t>Od datuma prijenosa vlasništva UPP-a za Prijenos navedenog u točki 1. ovog Ugovora Prenositelj prenosi Stjecatelju vlasništvo količine UPP-a za Prijenos navedene u točki 1. ovog Ugovora o Prijenosu</w:t>
      </w:r>
      <w:r w:rsidRPr="00972724">
        <w:rPr>
          <w:rFonts w:ascii="Times New Roman" w:hAnsi="Times New Roman" w:cs="Times New Roman"/>
        </w:rPr>
        <w:t xml:space="preserve">. </w:t>
      </w:r>
    </w:p>
    <w:p w14:paraId="29B97D6A" w14:textId="77777777" w:rsidR="002170AA" w:rsidRPr="00972724" w:rsidRDefault="002170AA" w:rsidP="002170AA">
      <w:pPr>
        <w:pStyle w:val="Default"/>
        <w:ind w:left="142"/>
        <w:jc w:val="both"/>
        <w:rPr>
          <w:rFonts w:ascii="Times New Roman" w:hAnsi="Times New Roman" w:cs="Times New Roman"/>
        </w:rPr>
      </w:pPr>
    </w:p>
    <w:p w14:paraId="4C0D1024" w14:textId="77777777" w:rsidR="002170AA" w:rsidRPr="00972724" w:rsidRDefault="002170AA" w:rsidP="002170AA">
      <w:pPr>
        <w:pStyle w:val="Default"/>
        <w:ind w:left="142"/>
        <w:jc w:val="both"/>
        <w:rPr>
          <w:rFonts w:ascii="Times New Roman" w:hAnsi="Times New Roman" w:cs="Times New Roman"/>
        </w:rPr>
      </w:pPr>
      <w:r w:rsidRPr="00972724">
        <w:rPr>
          <w:rFonts w:ascii="Times New Roman" w:hAnsi="Times New Roman" w:cs="Times New Roman"/>
        </w:rPr>
        <w:t>Naknadu za preneseni UPP za Prijenos Prenositelj i Stjecatelj dogovaraju u zasebnom sporazumu.</w:t>
      </w:r>
    </w:p>
    <w:p w14:paraId="2C311D9B" w14:textId="77777777" w:rsidR="002170AA" w:rsidRPr="00972724" w:rsidRDefault="002170AA" w:rsidP="002170AA">
      <w:pPr>
        <w:pStyle w:val="Default"/>
        <w:ind w:left="142"/>
        <w:jc w:val="both"/>
        <w:rPr>
          <w:rFonts w:ascii="Times New Roman" w:hAnsi="Times New Roman" w:cs="Times New Roman"/>
        </w:rPr>
      </w:pPr>
    </w:p>
    <w:p w14:paraId="734985B1" w14:textId="77777777" w:rsidR="002170AA" w:rsidRPr="00972724" w:rsidRDefault="002170AA" w:rsidP="002170AA">
      <w:pPr>
        <w:pStyle w:val="Default"/>
        <w:numPr>
          <w:ilvl w:val="0"/>
          <w:numId w:val="5"/>
        </w:numPr>
        <w:rPr>
          <w:rFonts w:ascii="Times New Roman" w:hAnsi="Times New Roman" w:cs="Times New Roman"/>
        </w:rPr>
      </w:pPr>
      <w:r w:rsidRPr="00972724">
        <w:rPr>
          <w:rFonts w:ascii="Times New Roman" w:hAnsi="Times New Roman" w:cs="Times New Roman"/>
          <w:b/>
          <w:bCs/>
        </w:rPr>
        <w:t xml:space="preserve">Završne odredbe </w:t>
      </w:r>
    </w:p>
    <w:p w14:paraId="669AD4F4" w14:textId="77777777" w:rsidR="002170AA" w:rsidRPr="00972724" w:rsidRDefault="002170AA" w:rsidP="002170AA">
      <w:pPr>
        <w:pStyle w:val="Default"/>
        <w:ind w:left="390"/>
        <w:rPr>
          <w:rFonts w:ascii="Times New Roman" w:hAnsi="Times New Roman" w:cs="Times New Roman"/>
        </w:rPr>
      </w:pPr>
    </w:p>
    <w:p w14:paraId="5CE88601" w14:textId="77777777" w:rsidR="002170AA" w:rsidRPr="00972724" w:rsidRDefault="002170AA" w:rsidP="002170AA">
      <w:pPr>
        <w:pStyle w:val="Default"/>
        <w:jc w:val="both"/>
        <w:rPr>
          <w:rFonts w:ascii="Times New Roman" w:hAnsi="Times New Roman" w:cs="Times New Roman"/>
          <w:color w:val="00000A"/>
        </w:rPr>
      </w:pPr>
      <w:r w:rsidRPr="00972724">
        <w:rPr>
          <w:rFonts w:ascii="Times New Roman" w:hAnsi="Times New Roman" w:cs="Times New Roman"/>
          <w:color w:val="00000A"/>
        </w:rPr>
        <w:t>3.1.  Za ovaj Ugovor o Prijenosu te prava i obaveze koje proizlaze iz njega mjerodavno je pravo Republike Hrvatske.</w:t>
      </w:r>
    </w:p>
    <w:p w14:paraId="5F69CDBF" w14:textId="77777777" w:rsidR="002170AA" w:rsidRPr="00972724" w:rsidRDefault="002170AA" w:rsidP="002170AA">
      <w:pPr>
        <w:pStyle w:val="Default"/>
        <w:jc w:val="both"/>
        <w:rPr>
          <w:rFonts w:ascii="Times New Roman" w:hAnsi="Times New Roman" w:cs="Times New Roman"/>
        </w:rPr>
      </w:pPr>
    </w:p>
    <w:p w14:paraId="7906FC1D" w14:textId="77777777" w:rsidR="002170AA" w:rsidRPr="00972724" w:rsidRDefault="002170AA" w:rsidP="002170AA">
      <w:pPr>
        <w:pStyle w:val="Default"/>
        <w:ind w:left="426" w:hanging="426"/>
        <w:jc w:val="both"/>
        <w:rPr>
          <w:rFonts w:ascii="Times New Roman" w:hAnsi="Times New Roman" w:cs="Times New Roman"/>
          <w:color w:val="00000A"/>
        </w:rPr>
      </w:pPr>
      <w:r w:rsidRPr="00972724">
        <w:rPr>
          <w:rFonts w:ascii="Times New Roman" w:hAnsi="Times New Roman" w:cs="Times New Roman"/>
          <w:color w:val="00000A"/>
        </w:rPr>
        <w:t>3.2.</w:t>
      </w:r>
      <w:r w:rsidRPr="00972724">
        <w:rPr>
          <w:rFonts w:ascii="Times New Roman" w:hAnsi="Times New Roman" w:cs="Times New Roman"/>
          <w:color w:val="00000A"/>
        </w:rPr>
        <w:tab/>
        <w:t xml:space="preserve">Bilo koji sporovi koji nastanu temeljem ili vezano uz ovaj Ugovor o Prijenosu, njegovo kršenje, raskid ili valjanost, konačno će se riješiti arbitražom kako slijedi: </w:t>
      </w:r>
    </w:p>
    <w:p w14:paraId="1C02DBAC" w14:textId="77777777" w:rsidR="002170AA" w:rsidRPr="00972724" w:rsidRDefault="002170AA" w:rsidP="002170AA">
      <w:pPr>
        <w:pStyle w:val="Default"/>
        <w:ind w:left="426" w:hanging="426"/>
        <w:jc w:val="both"/>
        <w:rPr>
          <w:rFonts w:ascii="Times New Roman" w:hAnsi="Times New Roman" w:cs="Times New Roman"/>
          <w:color w:val="00000A"/>
        </w:rPr>
      </w:pPr>
      <w:r w:rsidRPr="00972724">
        <w:rPr>
          <w:rFonts w:ascii="Times New Roman" w:hAnsi="Times New Roman" w:cs="Times New Roman"/>
          <w:color w:val="00000A"/>
        </w:rPr>
        <w:t xml:space="preserve"> </w:t>
      </w:r>
    </w:p>
    <w:p w14:paraId="34B22822" w14:textId="77777777" w:rsidR="002170AA" w:rsidRPr="00972724" w:rsidRDefault="002170AA" w:rsidP="002170AA">
      <w:pPr>
        <w:pStyle w:val="Default"/>
        <w:ind w:left="709" w:hanging="142"/>
        <w:jc w:val="both"/>
        <w:rPr>
          <w:rFonts w:ascii="Times New Roman" w:hAnsi="Times New Roman" w:cs="Times New Roman"/>
          <w:color w:val="00000A"/>
        </w:rPr>
      </w:pPr>
      <w:r w:rsidRPr="00972724">
        <w:rPr>
          <w:rFonts w:ascii="Times New Roman" w:hAnsi="Times New Roman" w:cs="Times New Roman"/>
          <w:color w:val="00000A"/>
        </w:rPr>
        <w:t xml:space="preserve">- ako su sve stranke u sporu osnovane po pravu Republike Hrvatske, mjesto arbitraže bit će u Republici Hrvatskoj, Zagrebu. Jezik arbitraže bit će hrvatski; </w:t>
      </w:r>
    </w:p>
    <w:p w14:paraId="31BA613E" w14:textId="77777777" w:rsidR="002170AA" w:rsidRPr="00972724" w:rsidRDefault="002170AA" w:rsidP="002170AA">
      <w:pPr>
        <w:pStyle w:val="Default"/>
        <w:ind w:left="709" w:hanging="142"/>
        <w:jc w:val="both"/>
        <w:rPr>
          <w:rFonts w:ascii="Times New Roman" w:hAnsi="Times New Roman" w:cs="Times New Roman"/>
          <w:color w:val="00000A"/>
        </w:rPr>
      </w:pPr>
      <w:r w:rsidRPr="00972724">
        <w:rPr>
          <w:rFonts w:ascii="Times New Roman" w:hAnsi="Times New Roman" w:cs="Times New Roman"/>
          <w:color w:val="00000A"/>
        </w:rPr>
        <w:t xml:space="preserve"> </w:t>
      </w:r>
    </w:p>
    <w:p w14:paraId="56314689" w14:textId="77777777" w:rsidR="002170AA" w:rsidRPr="00972724" w:rsidRDefault="002170AA" w:rsidP="002170AA">
      <w:pPr>
        <w:pStyle w:val="Default"/>
        <w:ind w:left="709" w:hanging="142"/>
        <w:jc w:val="both"/>
        <w:rPr>
          <w:rFonts w:ascii="Times New Roman" w:hAnsi="Times New Roman" w:cs="Times New Roman"/>
          <w:color w:val="00000A"/>
        </w:rPr>
      </w:pPr>
      <w:r w:rsidRPr="00972724">
        <w:rPr>
          <w:rFonts w:ascii="Times New Roman" w:hAnsi="Times New Roman" w:cs="Times New Roman"/>
          <w:color w:val="00000A"/>
        </w:rPr>
        <w:t xml:space="preserve">- ako je barem jedna stranka u sporu osnovana po stranom pravu, mjesto arbitraže bit će u Republici Austriji, Beč. Jezik arbitraže bit će engleski; </w:t>
      </w:r>
    </w:p>
    <w:p w14:paraId="3B6BECC2" w14:textId="77777777" w:rsidR="002170AA" w:rsidRPr="00972724" w:rsidRDefault="002170AA" w:rsidP="002170AA">
      <w:pPr>
        <w:pStyle w:val="Default"/>
        <w:ind w:left="567" w:hanging="142"/>
        <w:jc w:val="both"/>
        <w:rPr>
          <w:rFonts w:ascii="Times New Roman" w:hAnsi="Times New Roman" w:cs="Times New Roman"/>
          <w:color w:val="00000A"/>
        </w:rPr>
      </w:pPr>
      <w:r w:rsidRPr="00972724">
        <w:rPr>
          <w:rFonts w:ascii="Times New Roman" w:hAnsi="Times New Roman" w:cs="Times New Roman"/>
          <w:color w:val="00000A"/>
        </w:rPr>
        <w:t xml:space="preserve"> </w:t>
      </w:r>
    </w:p>
    <w:p w14:paraId="36669309" w14:textId="77777777" w:rsidR="002170AA" w:rsidRPr="00972724" w:rsidRDefault="002170AA" w:rsidP="002170AA">
      <w:pPr>
        <w:pStyle w:val="Default"/>
        <w:ind w:left="426"/>
        <w:jc w:val="both"/>
        <w:rPr>
          <w:rFonts w:ascii="Times New Roman" w:hAnsi="Times New Roman" w:cs="Times New Roman"/>
          <w:color w:val="00000A"/>
        </w:rPr>
      </w:pPr>
      <w:r w:rsidRPr="00972724">
        <w:rPr>
          <w:rFonts w:ascii="Times New Roman" w:hAnsi="Times New Roman" w:cs="Times New Roman"/>
          <w:color w:val="00000A"/>
        </w:rPr>
        <w:t>dok će se u odnosu na preostala pitanja za arbitražu koja nisu regulirana u ovom Ugovoru o Prijenosu primjenjivati članak 49. Općih uvjeta</w:t>
      </w:r>
      <w:r w:rsidRPr="00972724">
        <w:rPr>
          <w:rFonts w:ascii="Times New Roman" w:hAnsi="Times New Roman" w:cs="Times New Roman"/>
        </w:rPr>
        <w:t xml:space="preserve"> korištenja terminala za UPP</w:t>
      </w:r>
      <w:r w:rsidRPr="00972724">
        <w:rPr>
          <w:rFonts w:ascii="Times New Roman" w:hAnsi="Times New Roman" w:cs="Times New Roman"/>
          <w:color w:val="00000A"/>
        </w:rPr>
        <w:t>.</w:t>
      </w:r>
    </w:p>
    <w:p w14:paraId="1823A1D4" w14:textId="77777777" w:rsidR="002170AA" w:rsidRPr="00972724" w:rsidRDefault="002170AA" w:rsidP="002170AA">
      <w:pPr>
        <w:pStyle w:val="Default"/>
        <w:ind w:left="390"/>
        <w:jc w:val="both"/>
        <w:rPr>
          <w:rFonts w:ascii="Times New Roman" w:hAnsi="Times New Roman" w:cs="Times New Roman"/>
        </w:rPr>
      </w:pPr>
    </w:p>
    <w:p w14:paraId="2A040886" w14:textId="77777777" w:rsidR="002170AA" w:rsidRPr="00972724" w:rsidRDefault="002170AA" w:rsidP="002170AA">
      <w:pPr>
        <w:pStyle w:val="Default"/>
        <w:numPr>
          <w:ilvl w:val="1"/>
          <w:numId w:val="6"/>
        </w:numPr>
        <w:jc w:val="both"/>
        <w:rPr>
          <w:rFonts w:ascii="Times New Roman" w:hAnsi="Times New Roman" w:cs="Times New Roman"/>
        </w:rPr>
      </w:pPr>
      <w:r w:rsidRPr="00972724">
        <w:rPr>
          <w:rFonts w:ascii="Times New Roman" w:hAnsi="Times New Roman" w:cs="Times New Roman"/>
          <w:color w:val="00000A"/>
        </w:rPr>
        <w:t xml:space="preserve">Stranke ovime izjavljuju da su pažljivo pročitale Ugovor o Prijenosu te razumjele njegov sadržaj i učinke. </w:t>
      </w:r>
    </w:p>
    <w:p w14:paraId="77C7D398" w14:textId="77777777" w:rsidR="002170AA" w:rsidRPr="00972724" w:rsidRDefault="002170AA" w:rsidP="002170AA">
      <w:pPr>
        <w:pStyle w:val="Default"/>
        <w:ind w:left="390"/>
        <w:jc w:val="both"/>
        <w:rPr>
          <w:rFonts w:ascii="Times New Roman" w:hAnsi="Times New Roman" w:cs="Times New Roman"/>
        </w:rPr>
      </w:pPr>
    </w:p>
    <w:p w14:paraId="480D6308" w14:textId="77777777" w:rsidR="002170AA" w:rsidRPr="00972724" w:rsidRDefault="002170AA" w:rsidP="002170AA">
      <w:pPr>
        <w:pStyle w:val="Default"/>
        <w:numPr>
          <w:ilvl w:val="1"/>
          <w:numId w:val="6"/>
        </w:numPr>
        <w:ind w:left="391" w:hanging="391"/>
        <w:jc w:val="both"/>
        <w:rPr>
          <w:rFonts w:ascii="Times New Roman" w:hAnsi="Times New Roman" w:cs="Times New Roman"/>
        </w:rPr>
      </w:pPr>
      <w:r w:rsidRPr="00972724">
        <w:rPr>
          <w:rFonts w:ascii="Times New Roman" w:hAnsi="Times New Roman" w:cs="Times New Roman"/>
          <w:color w:val="00000A"/>
        </w:rPr>
        <w:t>Ovaj Ugovor o Prijenosu sastavljen je u tri istovjetna primjerka – jedan za Operatora, Prenositelja i Stjecatelja.</w:t>
      </w:r>
    </w:p>
    <w:p w14:paraId="449D0AA4" w14:textId="77777777" w:rsidR="002170AA" w:rsidRPr="00972724" w:rsidRDefault="002170AA" w:rsidP="002170AA">
      <w:pPr>
        <w:pStyle w:val="Default"/>
        <w:ind w:left="391"/>
        <w:jc w:val="both"/>
        <w:rPr>
          <w:rFonts w:ascii="Times New Roman" w:hAnsi="Times New Roman" w:cs="Times New Roman"/>
        </w:rPr>
      </w:pPr>
      <w:r w:rsidRPr="00972724">
        <w:rPr>
          <w:rFonts w:ascii="Times New Roman" w:hAnsi="Times New Roman" w:cs="Times New Roman"/>
          <w:color w:val="00000A"/>
        </w:rPr>
        <w:t xml:space="preserve"> </w:t>
      </w:r>
    </w:p>
    <w:p w14:paraId="79F32239" w14:textId="39969A9D" w:rsidR="002170AA" w:rsidRPr="002170AA" w:rsidRDefault="002170AA" w:rsidP="002170AA">
      <w:pPr>
        <w:pStyle w:val="Default"/>
        <w:numPr>
          <w:ilvl w:val="1"/>
          <w:numId w:val="6"/>
        </w:numPr>
        <w:ind w:left="391" w:hanging="391"/>
        <w:jc w:val="both"/>
        <w:rPr>
          <w:rFonts w:ascii="Times New Roman" w:hAnsi="Times New Roman" w:cs="Times New Roman"/>
        </w:rPr>
      </w:pPr>
      <w:r w:rsidRPr="00972724">
        <w:rPr>
          <w:rFonts w:ascii="Times New Roman" w:hAnsi="Times New Roman" w:cs="Times New Roman"/>
          <w:color w:val="00000A"/>
        </w:rPr>
        <w:t>Ovaj Ugovor o Prijenosu stupa na snagu datumom kada ga je potpisao Operator.</w:t>
      </w:r>
    </w:p>
    <w:p w14:paraId="40FA81C7" w14:textId="77777777" w:rsidR="002170AA" w:rsidRPr="00972724" w:rsidRDefault="002170AA" w:rsidP="002170AA">
      <w:pPr>
        <w:pStyle w:val="Default"/>
        <w:jc w:val="both"/>
        <w:rPr>
          <w:rFonts w:ascii="Times New Roman" w:hAnsi="Times New Roman" w:cs="Times New Roman"/>
        </w:rPr>
      </w:pPr>
    </w:p>
    <w:p w14:paraId="120558FD" w14:textId="77777777" w:rsidR="002170AA" w:rsidRPr="00972724" w:rsidRDefault="002170AA" w:rsidP="002170AA">
      <w:pPr>
        <w:pStyle w:val="Default"/>
        <w:numPr>
          <w:ilvl w:val="1"/>
          <w:numId w:val="6"/>
        </w:numPr>
        <w:ind w:left="391" w:hanging="391"/>
        <w:jc w:val="both"/>
        <w:rPr>
          <w:rFonts w:ascii="Times New Roman" w:hAnsi="Times New Roman" w:cs="Times New Roman"/>
        </w:rPr>
      </w:pPr>
      <w:r w:rsidRPr="00972724">
        <w:rPr>
          <w:rFonts w:ascii="Times New Roman" w:hAnsi="Times New Roman" w:cs="Times New Roman"/>
        </w:rPr>
        <w:t>Ugovorne strane su suglasne da se na sva pitanja koja nisu regulirana ovim Ugovorom primjenjuju Pravila korištenja terminala za UPP, Opći uvjeti korištenja terminala za UPP, zakoni kojima se uređuje energetski sektor, kao i propisi doneseni na temelju tih zakona, te propis koji uređuje obvezne odnose.</w:t>
      </w:r>
    </w:p>
    <w:p w14:paraId="72339C94" w14:textId="77777777" w:rsidR="002170AA" w:rsidRPr="00972724" w:rsidRDefault="002170AA" w:rsidP="002170AA">
      <w:pPr>
        <w:pStyle w:val="Default"/>
        <w:ind w:left="391"/>
        <w:jc w:val="both"/>
        <w:rPr>
          <w:rFonts w:ascii="Times New Roman" w:hAnsi="Times New Roman" w:cs="Times New Roman"/>
        </w:rPr>
      </w:pPr>
    </w:p>
    <w:p w14:paraId="410ABC39" w14:textId="77777777" w:rsidR="002170AA" w:rsidRPr="00972724" w:rsidRDefault="002170AA" w:rsidP="002170AA">
      <w:pPr>
        <w:spacing w:after="0" w:line="240" w:lineRule="auto"/>
        <w:jc w:val="both"/>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3020"/>
        <w:gridCol w:w="3033"/>
        <w:gridCol w:w="3019"/>
      </w:tblGrid>
      <w:tr w:rsidR="002170AA" w:rsidRPr="00972724" w14:paraId="3D1841FD" w14:textId="77777777" w:rsidTr="000F601D">
        <w:trPr>
          <w:trHeight w:val="99"/>
        </w:trPr>
        <w:tc>
          <w:tcPr>
            <w:tcW w:w="3213" w:type="dxa"/>
            <w:shd w:val="clear" w:color="auto" w:fill="auto"/>
          </w:tcPr>
          <w:p w14:paraId="53E3A442" w14:textId="77777777" w:rsidR="002170AA" w:rsidRPr="00972724" w:rsidRDefault="002170AA" w:rsidP="000F601D">
            <w:pPr>
              <w:pStyle w:val="Default"/>
              <w:jc w:val="center"/>
            </w:pPr>
            <w:r w:rsidRPr="00972724">
              <w:rPr>
                <w:rFonts w:ascii="Times New Roman" w:hAnsi="Times New Roman" w:cs="Times New Roman"/>
                <w:b/>
                <w:bCs/>
              </w:rPr>
              <w:t>Operator</w:t>
            </w:r>
          </w:p>
          <w:p w14:paraId="5F2151BD" w14:textId="77777777" w:rsidR="002170AA" w:rsidRPr="00972724" w:rsidRDefault="002170AA" w:rsidP="000F601D">
            <w:pPr>
              <w:pStyle w:val="Default"/>
              <w:jc w:val="center"/>
              <w:rPr>
                <w:rFonts w:ascii="Times New Roman" w:hAnsi="Times New Roman" w:cs="Times New Roman"/>
                <w:b/>
                <w:bCs/>
              </w:rPr>
            </w:pPr>
          </w:p>
          <w:p w14:paraId="1C49B0BB" w14:textId="77777777" w:rsidR="002170AA" w:rsidRPr="00972724" w:rsidRDefault="002170AA" w:rsidP="000F601D">
            <w:pPr>
              <w:pStyle w:val="Default"/>
              <w:jc w:val="center"/>
              <w:rPr>
                <w:rFonts w:ascii="Times New Roman" w:hAnsi="Times New Roman" w:cs="Times New Roman"/>
              </w:rPr>
            </w:pPr>
          </w:p>
          <w:p w14:paraId="520DAD14" w14:textId="77777777" w:rsidR="002170AA" w:rsidRPr="00972724" w:rsidRDefault="002170AA" w:rsidP="000F601D">
            <w:pPr>
              <w:pStyle w:val="Default"/>
              <w:jc w:val="center"/>
              <w:rPr>
                <w:rFonts w:ascii="Times New Roman" w:hAnsi="Times New Roman" w:cs="Times New Roman"/>
              </w:rPr>
            </w:pPr>
            <w:bookmarkStart w:id="2" w:name="__UnoMark__396_1579871476"/>
            <w:bookmarkEnd w:id="2"/>
          </w:p>
        </w:tc>
        <w:tc>
          <w:tcPr>
            <w:tcW w:w="3213" w:type="dxa"/>
            <w:shd w:val="clear" w:color="auto" w:fill="auto"/>
          </w:tcPr>
          <w:p w14:paraId="71B5CC7A" w14:textId="77777777" w:rsidR="002170AA" w:rsidRPr="00972724" w:rsidRDefault="002170AA" w:rsidP="000F601D">
            <w:pPr>
              <w:pStyle w:val="Default"/>
              <w:jc w:val="center"/>
            </w:pPr>
            <w:r w:rsidRPr="00972724">
              <w:rPr>
                <w:rFonts w:ascii="Times New Roman" w:hAnsi="Times New Roman" w:cs="Times New Roman"/>
                <w:b/>
                <w:bCs/>
              </w:rPr>
              <w:t>Prenositelj</w:t>
            </w:r>
          </w:p>
          <w:p w14:paraId="667259F5" w14:textId="77777777" w:rsidR="002170AA" w:rsidRPr="00972724" w:rsidRDefault="002170AA" w:rsidP="000F601D">
            <w:pPr>
              <w:pStyle w:val="Default"/>
              <w:jc w:val="center"/>
              <w:rPr>
                <w:rFonts w:ascii="Times New Roman" w:hAnsi="Times New Roman" w:cs="Times New Roman"/>
                <w:b/>
                <w:bCs/>
              </w:rPr>
            </w:pPr>
          </w:p>
          <w:p w14:paraId="4BF1ECBC" w14:textId="77777777" w:rsidR="002170AA" w:rsidRPr="00972724" w:rsidRDefault="002170AA" w:rsidP="000F601D">
            <w:pPr>
              <w:pStyle w:val="Default"/>
              <w:jc w:val="center"/>
              <w:rPr>
                <w:rFonts w:ascii="Times New Roman" w:hAnsi="Times New Roman" w:cs="Times New Roman"/>
              </w:rPr>
            </w:pPr>
            <w:bookmarkStart w:id="3" w:name="__UnoMark__398_1579871476"/>
            <w:bookmarkEnd w:id="3"/>
          </w:p>
        </w:tc>
        <w:tc>
          <w:tcPr>
            <w:tcW w:w="3213" w:type="dxa"/>
            <w:shd w:val="clear" w:color="auto" w:fill="auto"/>
          </w:tcPr>
          <w:p w14:paraId="1B13D53F" w14:textId="77777777" w:rsidR="002170AA" w:rsidRPr="00972724" w:rsidRDefault="002170AA" w:rsidP="000F601D">
            <w:pPr>
              <w:pStyle w:val="Default"/>
              <w:jc w:val="center"/>
            </w:pPr>
            <w:r w:rsidRPr="00972724">
              <w:rPr>
                <w:rFonts w:ascii="Times New Roman" w:hAnsi="Times New Roman" w:cs="Times New Roman"/>
                <w:b/>
                <w:bCs/>
              </w:rPr>
              <w:t>Stjecatelj</w:t>
            </w:r>
          </w:p>
          <w:p w14:paraId="62E88968" w14:textId="77777777" w:rsidR="002170AA" w:rsidRPr="00972724" w:rsidRDefault="002170AA" w:rsidP="000F601D">
            <w:pPr>
              <w:pStyle w:val="Default"/>
              <w:jc w:val="center"/>
              <w:rPr>
                <w:rFonts w:ascii="Times New Roman" w:hAnsi="Times New Roman" w:cs="Times New Roman"/>
                <w:b/>
                <w:bCs/>
              </w:rPr>
            </w:pPr>
          </w:p>
          <w:p w14:paraId="0DEC4B7A" w14:textId="77777777" w:rsidR="002170AA" w:rsidRPr="00972724" w:rsidRDefault="002170AA" w:rsidP="000F601D">
            <w:pPr>
              <w:pStyle w:val="Default"/>
              <w:jc w:val="center"/>
              <w:rPr>
                <w:rFonts w:ascii="Times New Roman" w:hAnsi="Times New Roman" w:cs="Times New Roman"/>
              </w:rPr>
            </w:pPr>
            <w:bookmarkStart w:id="4" w:name="__UnoMark__400_1579871476"/>
            <w:bookmarkEnd w:id="4"/>
          </w:p>
        </w:tc>
      </w:tr>
      <w:tr w:rsidR="002170AA" w:rsidRPr="00972724" w14:paraId="16BA9500" w14:textId="77777777" w:rsidTr="000F601D">
        <w:trPr>
          <w:trHeight w:val="228"/>
        </w:trPr>
        <w:tc>
          <w:tcPr>
            <w:tcW w:w="3213" w:type="dxa"/>
            <w:shd w:val="clear" w:color="auto" w:fill="auto"/>
          </w:tcPr>
          <w:p w14:paraId="66A8695D" w14:textId="77777777" w:rsidR="002170AA" w:rsidRPr="00602FF8" w:rsidRDefault="002170AA" w:rsidP="000F601D">
            <w:pPr>
              <w:pStyle w:val="Default"/>
              <w:jc w:val="center"/>
            </w:pPr>
            <w:bookmarkStart w:id="5" w:name="__UnoMark__401_1579871476"/>
            <w:bookmarkEnd w:id="5"/>
            <w:r w:rsidRPr="00972724">
              <w:rPr>
                <w:rFonts w:ascii="Times New Roman" w:hAnsi="Times New Roman" w:cs="Times New Roman"/>
              </w:rPr>
              <w:t>(funkcija, puno ime i potpis)</w:t>
            </w:r>
            <w:bookmarkStart w:id="6" w:name="__UnoMark__402_1579871476"/>
            <w:bookmarkEnd w:id="6"/>
          </w:p>
        </w:tc>
        <w:tc>
          <w:tcPr>
            <w:tcW w:w="3213" w:type="dxa"/>
            <w:shd w:val="clear" w:color="auto" w:fill="auto"/>
          </w:tcPr>
          <w:p w14:paraId="65DF088C" w14:textId="77777777" w:rsidR="002170AA" w:rsidRPr="00602FF8" w:rsidRDefault="002170AA" w:rsidP="000F601D">
            <w:pPr>
              <w:pStyle w:val="Default"/>
              <w:jc w:val="center"/>
            </w:pPr>
            <w:r w:rsidRPr="00972724">
              <w:rPr>
                <w:rFonts w:ascii="Times New Roman" w:hAnsi="Times New Roman" w:cs="Times New Roman"/>
              </w:rPr>
              <w:t>(funkcija, puno ime i potpis)</w:t>
            </w:r>
          </w:p>
          <w:p w14:paraId="3857D50D" w14:textId="77777777" w:rsidR="002170AA" w:rsidRPr="00972724" w:rsidRDefault="002170AA" w:rsidP="000F601D">
            <w:pPr>
              <w:pStyle w:val="Default"/>
              <w:jc w:val="center"/>
              <w:rPr>
                <w:rFonts w:ascii="Times New Roman" w:hAnsi="Times New Roman" w:cs="Times New Roman"/>
              </w:rPr>
            </w:pPr>
            <w:bookmarkStart w:id="7" w:name="__UnoMark__404_1579871476"/>
            <w:bookmarkEnd w:id="7"/>
          </w:p>
        </w:tc>
        <w:tc>
          <w:tcPr>
            <w:tcW w:w="3213" w:type="dxa"/>
            <w:shd w:val="clear" w:color="auto" w:fill="auto"/>
          </w:tcPr>
          <w:p w14:paraId="1C9526AC" w14:textId="77777777" w:rsidR="002170AA" w:rsidRPr="00602FF8" w:rsidRDefault="002170AA" w:rsidP="000F601D">
            <w:pPr>
              <w:pStyle w:val="Default"/>
              <w:jc w:val="center"/>
            </w:pPr>
            <w:r w:rsidRPr="00972724">
              <w:rPr>
                <w:rFonts w:ascii="Times New Roman" w:hAnsi="Times New Roman" w:cs="Times New Roman"/>
              </w:rPr>
              <w:t>(funkcija, puno ime i potpis)</w:t>
            </w:r>
          </w:p>
          <w:p w14:paraId="20F94AE2" w14:textId="77777777" w:rsidR="002170AA" w:rsidRPr="00972724" w:rsidRDefault="002170AA" w:rsidP="000F601D">
            <w:pPr>
              <w:pStyle w:val="Default"/>
              <w:jc w:val="center"/>
              <w:rPr>
                <w:rFonts w:ascii="Times New Roman" w:hAnsi="Times New Roman" w:cs="Times New Roman"/>
              </w:rPr>
            </w:pPr>
          </w:p>
        </w:tc>
      </w:tr>
      <w:tr w:rsidR="002170AA" w:rsidRPr="00972724" w14:paraId="5BC46D19" w14:textId="77777777" w:rsidTr="000F601D">
        <w:trPr>
          <w:trHeight w:val="228"/>
        </w:trPr>
        <w:tc>
          <w:tcPr>
            <w:tcW w:w="3213" w:type="dxa"/>
            <w:shd w:val="clear" w:color="auto" w:fill="auto"/>
          </w:tcPr>
          <w:p w14:paraId="0EF2CCC3" w14:textId="77777777" w:rsidR="002170AA" w:rsidRPr="00972724" w:rsidRDefault="002170AA" w:rsidP="000F601D">
            <w:pPr>
              <w:pStyle w:val="Default"/>
              <w:rPr>
                <w:rFonts w:ascii="Times New Roman" w:hAnsi="Times New Roman" w:cs="Times New Roman"/>
              </w:rPr>
            </w:pPr>
            <w:r>
              <w:rPr>
                <w:rFonts w:ascii="Times New Roman" w:hAnsi="Times New Roman" w:cs="Times New Roman"/>
              </w:rPr>
              <w:t>Datum potpisa:</w:t>
            </w:r>
          </w:p>
        </w:tc>
        <w:tc>
          <w:tcPr>
            <w:tcW w:w="3213" w:type="dxa"/>
            <w:shd w:val="clear" w:color="auto" w:fill="auto"/>
          </w:tcPr>
          <w:p w14:paraId="13A60B51" w14:textId="77777777" w:rsidR="002170AA" w:rsidRPr="00972724" w:rsidRDefault="002170AA" w:rsidP="000F601D">
            <w:pPr>
              <w:pStyle w:val="Default"/>
              <w:rPr>
                <w:rFonts w:ascii="Times New Roman" w:hAnsi="Times New Roman" w:cs="Times New Roman"/>
              </w:rPr>
            </w:pPr>
            <w:r>
              <w:rPr>
                <w:rFonts w:ascii="Times New Roman" w:hAnsi="Times New Roman" w:cs="Times New Roman"/>
              </w:rPr>
              <w:t>Datum potpisa:</w:t>
            </w:r>
          </w:p>
        </w:tc>
        <w:tc>
          <w:tcPr>
            <w:tcW w:w="3213" w:type="dxa"/>
            <w:shd w:val="clear" w:color="auto" w:fill="auto"/>
          </w:tcPr>
          <w:p w14:paraId="640CD7EC" w14:textId="77777777" w:rsidR="002170AA" w:rsidRPr="00972724" w:rsidRDefault="002170AA" w:rsidP="000F601D">
            <w:pPr>
              <w:pStyle w:val="Default"/>
              <w:rPr>
                <w:rFonts w:ascii="Times New Roman" w:hAnsi="Times New Roman" w:cs="Times New Roman"/>
              </w:rPr>
            </w:pPr>
            <w:r>
              <w:rPr>
                <w:rFonts w:ascii="Times New Roman" w:hAnsi="Times New Roman" w:cs="Times New Roman"/>
              </w:rPr>
              <w:t>Datum potpisa:</w:t>
            </w:r>
          </w:p>
        </w:tc>
      </w:tr>
    </w:tbl>
    <w:p w14:paraId="199A354C" w14:textId="77777777" w:rsidR="002170AA" w:rsidRPr="00972724" w:rsidRDefault="002170AA" w:rsidP="002170AA">
      <w:pPr>
        <w:spacing w:after="0" w:line="240" w:lineRule="auto"/>
        <w:jc w:val="both"/>
        <w:rPr>
          <w:rFonts w:ascii="Times New Roman" w:hAnsi="Times New Roman" w:cs="Times New Roman"/>
          <w:sz w:val="24"/>
          <w:szCs w:val="24"/>
        </w:rPr>
      </w:pPr>
    </w:p>
    <w:p w14:paraId="4BFB5696" w14:textId="77777777" w:rsidR="002170AA" w:rsidRPr="00972724" w:rsidRDefault="002170AA" w:rsidP="002170AA">
      <w:pPr>
        <w:spacing w:after="0" w:line="240" w:lineRule="auto"/>
        <w:jc w:val="both"/>
        <w:rPr>
          <w:rFonts w:ascii="Times New Roman" w:hAnsi="Times New Roman" w:cs="Times New Roman"/>
          <w:sz w:val="24"/>
          <w:szCs w:val="24"/>
        </w:rPr>
      </w:pPr>
    </w:p>
    <w:p w14:paraId="04359841" w14:textId="77777777" w:rsidR="002170AA" w:rsidRPr="00972724" w:rsidRDefault="002170AA" w:rsidP="002170AA">
      <w:pPr>
        <w:spacing w:after="0" w:line="240" w:lineRule="auto"/>
        <w:jc w:val="both"/>
        <w:rPr>
          <w:rFonts w:ascii="Times New Roman" w:hAnsi="Times New Roman" w:cs="Times New Roman"/>
          <w:sz w:val="24"/>
          <w:szCs w:val="24"/>
        </w:rPr>
      </w:pPr>
    </w:p>
    <w:p w14:paraId="171EAE56" w14:textId="77777777" w:rsidR="002170AA" w:rsidRPr="00972724" w:rsidRDefault="002170AA" w:rsidP="002170AA">
      <w:pPr>
        <w:spacing w:after="0" w:line="240" w:lineRule="auto"/>
        <w:jc w:val="both"/>
        <w:rPr>
          <w:rFonts w:ascii="Times New Roman" w:hAnsi="Times New Roman" w:cs="Times New Roman"/>
          <w:sz w:val="24"/>
          <w:szCs w:val="24"/>
        </w:rPr>
      </w:pPr>
    </w:p>
    <w:p w14:paraId="0F12DFFA" w14:textId="77777777" w:rsidR="002170AA" w:rsidRPr="00972724" w:rsidRDefault="002170AA" w:rsidP="002170AA">
      <w:pPr>
        <w:spacing w:after="0" w:line="240" w:lineRule="auto"/>
        <w:jc w:val="both"/>
        <w:rPr>
          <w:rFonts w:ascii="Times New Roman" w:hAnsi="Times New Roman" w:cs="Times New Roman"/>
          <w:sz w:val="24"/>
          <w:szCs w:val="24"/>
        </w:rPr>
      </w:pPr>
    </w:p>
    <w:p w14:paraId="62273F47" w14:textId="77777777" w:rsidR="002170AA" w:rsidRPr="00972724" w:rsidRDefault="002170AA" w:rsidP="002170AA">
      <w:pPr>
        <w:spacing w:after="0" w:line="240" w:lineRule="auto"/>
        <w:jc w:val="both"/>
        <w:rPr>
          <w:rFonts w:ascii="Times New Roman" w:hAnsi="Times New Roman" w:cs="Times New Roman"/>
          <w:sz w:val="24"/>
          <w:szCs w:val="24"/>
        </w:rPr>
      </w:pPr>
    </w:p>
    <w:p w14:paraId="16B36F3F" w14:textId="77777777" w:rsidR="002170AA" w:rsidRPr="00972724" w:rsidRDefault="002170AA" w:rsidP="002170AA">
      <w:pPr>
        <w:spacing w:after="0" w:line="240" w:lineRule="auto"/>
        <w:jc w:val="both"/>
        <w:rPr>
          <w:rFonts w:ascii="Times New Roman" w:hAnsi="Times New Roman" w:cs="Times New Roman"/>
          <w:sz w:val="24"/>
          <w:szCs w:val="24"/>
        </w:rPr>
      </w:pPr>
    </w:p>
    <w:p w14:paraId="7CBF7F4D" w14:textId="77777777" w:rsidR="002170AA" w:rsidRPr="00972724" w:rsidRDefault="002170AA" w:rsidP="002170AA">
      <w:pPr>
        <w:spacing w:after="0" w:line="240" w:lineRule="auto"/>
        <w:jc w:val="both"/>
        <w:rPr>
          <w:rFonts w:ascii="Times New Roman" w:hAnsi="Times New Roman" w:cs="Times New Roman"/>
          <w:sz w:val="24"/>
          <w:szCs w:val="24"/>
        </w:rPr>
      </w:pPr>
    </w:p>
    <w:p w14:paraId="5983AEBF" w14:textId="77777777" w:rsidR="002170AA" w:rsidRPr="00972724" w:rsidRDefault="002170AA" w:rsidP="002170AA">
      <w:pPr>
        <w:spacing w:after="0" w:line="240" w:lineRule="auto"/>
        <w:jc w:val="both"/>
        <w:rPr>
          <w:rFonts w:ascii="Times New Roman" w:hAnsi="Times New Roman" w:cs="Times New Roman"/>
          <w:sz w:val="24"/>
          <w:szCs w:val="24"/>
        </w:rPr>
      </w:pPr>
    </w:p>
    <w:p w14:paraId="2BD3C64E" w14:textId="77777777" w:rsidR="002170AA" w:rsidRPr="00972724" w:rsidRDefault="002170AA" w:rsidP="002170AA">
      <w:pPr>
        <w:spacing w:after="0" w:line="240" w:lineRule="auto"/>
        <w:jc w:val="both"/>
        <w:rPr>
          <w:rFonts w:ascii="Times New Roman" w:hAnsi="Times New Roman" w:cs="Times New Roman"/>
          <w:sz w:val="24"/>
          <w:szCs w:val="24"/>
        </w:rPr>
      </w:pPr>
    </w:p>
    <w:p w14:paraId="766B6DE8" w14:textId="77777777" w:rsidR="002170AA" w:rsidRPr="00972724" w:rsidRDefault="002170AA" w:rsidP="002170AA">
      <w:pPr>
        <w:spacing w:after="0" w:line="240" w:lineRule="auto"/>
        <w:jc w:val="both"/>
        <w:rPr>
          <w:rFonts w:ascii="Times New Roman" w:hAnsi="Times New Roman" w:cs="Times New Roman"/>
          <w:sz w:val="24"/>
          <w:szCs w:val="24"/>
        </w:rPr>
      </w:pPr>
    </w:p>
    <w:p w14:paraId="126459BE" w14:textId="77777777" w:rsidR="002170AA" w:rsidRPr="00972724" w:rsidRDefault="002170AA" w:rsidP="002170AA">
      <w:pPr>
        <w:spacing w:after="0" w:line="240" w:lineRule="auto"/>
        <w:jc w:val="both"/>
        <w:rPr>
          <w:rFonts w:ascii="Times New Roman" w:hAnsi="Times New Roman" w:cs="Times New Roman"/>
          <w:sz w:val="24"/>
          <w:szCs w:val="24"/>
        </w:rPr>
      </w:pPr>
    </w:p>
    <w:p w14:paraId="2ED37643" w14:textId="77777777" w:rsidR="002170AA" w:rsidRPr="00972724" w:rsidRDefault="002170AA" w:rsidP="002170AA">
      <w:pPr>
        <w:spacing w:after="0" w:line="240" w:lineRule="auto"/>
        <w:jc w:val="both"/>
        <w:rPr>
          <w:rFonts w:ascii="Times New Roman" w:hAnsi="Times New Roman" w:cs="Times New Roman"/>
          <w:sz w:val="24"/>
          <w:szCs w:val="24"/>
        </w:rPr>
      </w:pPr>
    </w:p>
    <w:p w14:paraId="016CB093" w14:textId="77777777" w:rsidR="002170AA" w:rsidRPr="00972724" w:rsidRDefault="002170AA" w:rsidP="002170AA">
      <w:pPr>
        <w:spacing w:after="0" w:line="240" w:lineRule="auto"/>
        <w:jc w:val="both"/>
        <w:rPr>
          <w:rFonts w:ascii="Times New Roman" w:hAnsi="Times New Roman" w:cs="Times New Roman"/>
          <w:sz w:val="24"/>
          <w:szCs w:val="24"/>
        </w:rPr>
      </w:pPr>
    </w:p>
    <w:p w14:paraId="41BEAEC6" w14:textId="77777777" w:rsidR="002170AA" w:rsidRPr="00972724" w:rsidRDefault="002170AA" w:rsidP="002170AA">
      <w:pPr>
        <w:spacing w:after="0" w:line="240" w:lineRule="auto"/>
        <w:jc w:val="both"/>
        <w:rPr>
          <w:rFonts w:ascii="Times New Roman" w:hAnsi="Times New Roman" w:cs="Times New Roman"/>
          <w:sz w:val="24"/>
          <w:szCs w:val="24"/>
        </w:rPr>
      </w:pPr>
    </w:p>
    <w:p w14:paraId="4B43C4B0" w14:textId="77777777" w:rsidR="002170AA" w:rsidRPr="00972724" w:rsidRDefault="002170AA" w:rsidP="002170AA">
      <w:pPr>
        <w:spacing w:after="0" w:line="240" w:lineRule="auto"/>
        <w:jc w:val="both"/>
        <w:rPr>
          <w:rFonts w:ascii="Times New Roman" w:hAnsi="Times New Roman" w:cs="Times New Roman"/>
          <w:sz w:val="24"/>
          <w:szCs w:val="24"/>
        </w:rPr>
      </w:pPr>
    </w:p>
    <w:p w14:paraId="01DD6251" w14:textId="77777777" w:rsidR="002170AA" w:rsidRPr="00972724" w:rsidRDefault="002170AA" w:rsidP="002170AA">
      <w:pPr>
        <w:spacing w:after="0" w:line="240" w:lineRule="auto"/>
        <w:jc w:val="both"/>
        <w:rPr>
          <w:rFonts w:ascii="Times New Roman" w:hAnsi="Times New Roman" w:cs="Times New Roman"/>
          <w:sz w:val="24"/>
          <w:szCs w:val="24"/>
        </w:rPr>
      </w:pPr>
    </w:p>
    <w:p w14:paraId="251170C1" w14:textId="77777777" w:rsidR="002170AA" w:rsidRPr="00972724" w:rsidRDefault="002170AA" w:rsidP="002170AA">
      <w:pPr>
        <w:spacing w:after="0" w:line="240" w:lineRule="auto"/>
        <w:jc w:val="both"/>
        <w:rPr>
          <w:rFonts w:ascii="Times New Roman" w:eastAsia="Calibri" w:hAnsi="Times New Roman" w:cs="Times New Roman"/>
          <w:sz w:val="24"/>
          <w:szCs w:val="24"/>
        </w:rPr>
      </w:pPr>
    </w:p>
    <w:p w14:paraId="291F5FDA" w14:textId="77777777" w:rsidR="002170AA" w:rsidRPr="00972724" w:rsidRDefault="002170AA" w:rsidP="002170AA">
      <w:pPr>
        <w:spacing w:after="0" w:line="240" w:lineRule="auto"/>
        <w:jc w:val="both"/>
        <w:rPr>
          <w:rFonts w:ascii="Times New Roman" w:hAnsi="Times New Roman" w:cs="Times New Roman"/>
          <w:sz w:val="24"/>
          <w:szCs w:val="24"/>
        </w:rPr>
      </w:pPr>
    </w:p>
    <w:p w14:paraId="33AD0078" w14:textId="77777777" w:rsidR="002170AA" w:rsidRPr="00972724" w:rsidRDefault="002170AA" w:rsidP="002170AA">
      <w:pPr>
        <w:spacing w:after="0" w:line="240" w:lineRule="auto"/>
        <w:rPr>
          <w:rFonts w:ascii="Times New Roman" w:hAnsi="Times New Roman" w:cs="Times New Roman"/>
          <w:sz w:val="24"/>
          <w:szCs w:val="24"/>
        </w:rPr>
      </w:pPr>
    </w:p>
    <w:p w14:paraId="0EF7C002" w14:textId="77777777" w:rsidR="002170AA" w:rsidRPr="00972724" w:rsidRDefault="002170AA" w:rsidP="002170AA">
      <w:pPr>
        <w:spacing w:after="0" w:line="240" w:lineRule="auto"/>
        <w:jc w:val="both"/>
        <w:rPr>
          <w:rFonts w:ascii="Times New Roman" w:hAnsi="Times New Roman" w:cs="Times New Roman"/>
          <w:sz w:val="24"/>
          <w:szCs w:val="24"/>
        </w:rPr>
      </w:pPr>
    </w:p>
    <w:p w14:paraId="518DB9FC" w14:textId="77777777" w:rsidR="002170AA" w:rsidRPr="002B5715" w:rsidRDefault="002170AA" w:rsidP="002170AA">
      <w:pPr>
        <w:spacing w:after="0" w:line="240" w:lineRule="auto"/>
        <w:jc w:val="center"/>
        <w:rPr>
          <w:rFonts w:ascii="Times New Roman" w:hAnsi="Times New Roman" w:cs="Times New Roman"/>
          <w:sz w:val="24"/>
          <w:szCs w:val="24"/>
          <w:lang w:val="en-US"/>
        </w:rPr>
      </w:pPr>
    </w:p>
    <w:p w14:paraId="11AE8841" w14:textId="77777777" w:rsidR="002170AA" w:rsidRPr="002170AA" w:rsidRDefault="002170AA" w:rsidP="002170AA">
      <w:pPr>
        <w:rPr>
          <w:rFonts w:ascii="Times New Roman" w:eastAsia="Times New Roman" w:hAnsi="Times New Roman" w:cs="Times New Roman"/>
          <w:sz w:val="24"/>
          <w:szCs w:val="24"/>
        </w:rPr>
      </w:pPr>
    </w:p>
    <w:p w14:paraId="7ECC723A" w14:textId="77777777" w:rsidR="002170AA" w:rsidRPr="002170AA" w:rsidRDefault="002170AA" w:rsidP="002170AA">
      <w:pPr>
        <w:rPr>
          <w:rFonts w:ascii="Times New Roman" w:eastAsia="Times New Roman" w:hAnsi="Times New Roman" w:cs="Times New Roman"/>
          <w:sz w:val="24"/>
          <w:szCs w:val="24"/>
        </w:rPr>
      </w:pPr>
    </w:p>
    <w:p w14:paraId="35952DB2" w14:textId="77777777" w:rsidR="002170AA" w:rsidRPr="002170AA" w:rsidRDefault="002170AA" w:rsidP="002170AA">
      <w:pPr>
        <w:rPr>
          <w:rFonts w:ascii="Times New Roman" w:eastAsia="Times New Roman" w:hAnsi="Times New Roman" w:cs="Times New Roman"/>
          <w:sz w:val="24"/>
          <w:szCs w:val="24"/>
        </w:rPr>
      </w:pPr>
    </w:p>
    <w:p w14:paraId="1E124587" w14:textId="77777777" w:rsidR="002170AA" w:rsidRPr="002170AA" w:rsidRDefault="002170AA" w:rsidP="002170AA">
      <w:pPr>
        <w:rPr>
          <w:rFonts w:ascii="Times New Roman" w:eastAsia="Times New Roman" w:hAnsi="Times New Roman" w:cs="Times New Roman"/>
          <w:sz w:val="24"/>
          <w:szCs w:val="24"/>
        </w:rPr>
      </w:pPr>
    </w:p>
    <w:p w14:paraId="717D1767" w14:textId="77777777" w:rsidR="002170AA" w:rsidRPr="002170AA" w:rsidRDefault="002170AA" w:rsidP="002170AA">
      <w:pPr>
        <w:rPr>
          <w:rFonts w:ascii="Times New Roman" w:eastAsia="Times New Roman" w:hAnsi="Times New Roman" w:cs="Times New Roman"/>
          <w:sz w:val="24"/>
          <w:szCs w:val="24"/>
        </w:rPr>
      </w:pPr>
    </w:p>
    <w:p w14:paraId="49EBB5AE" w14:textId="77777777" w:rsidR="002170AA" w:rsidRPr="002170AA" w:rsidRDefault="002170AA" w:rsidP="002170AA">
      <w:pPr>
        <w:rPr>
          <w:rFonts w:ascii="Times New Roman" w:eastAsia="Times New Roman" w:hAnsi="Times New Roman" w:cs="Times New Roman"/>
          <w:sz w:val="24"/>
          <w:szCs w:val="24"/>
        </w:rPr>
      </w:pPr>
    </w:p>
    <w:p w14:paraId="596C1662" w14:textId="77777777" w:rsidR="002170AA" w:rsidRPr="002170AA" w:rsidRDefault="002170AA" w:rsidP="002170AA">
      <w:pPr>
        <w:rPr>
          <w:rFonts w:ascii="Times New Roman" w:eastAsia="Times New Roman" w:hAnsi="Times New Roman" w:cs="Times New Roman"/>
          <w:sz w:val="24"/>
          <w:szCs w:val="24"/>
        </w:rPr>
      </w:pPr>
    </w:p>
    <w:p w14:paraId="7A5B6002" w14:textId="77777777" w:rsidR="002170AA" w:rsidRPr="002170AA" w:rsidRDefault="002170AA" w:rsidP="002170AA">
      <w:pPr>
        <w:rPr>
          <w:rFonts w:ascii="Times New Roman" w:eastAsia="Times New Roman" w:hAnsi="Times New Roman" w:cs="Times New Roman"/>
          <w:sz w:val="24"/>
          <w:szCs w:val="24"/>
        </w:rPr>
      </w:pPr>
    </w:p>
    <w:p w14:paraId="0E140D6C" w14:textId="77777777" w:rsidR="002170AA" w:rsidRPr="002170AA" w:rsidRDefault="002170AA" w:rsidP="002170AA">
      <w:pPr>
        <w:rPr>
          <w:rFonts w:ascii="Times New Roman" w:eastAsia="Times New Roman" w:hAnsi="Times New Roman" w:cs="Times New Roman"/>
          <w:sz w:val="24"/>
          <w:szCs w:val="24"/>
        </w:rPr>
      </w:pPr>
    </w:p>
    <w:p w14:paraId="4B5014E3" w14:textId="77777777" w:rsidR="002170AA" w:rsidRPr="002170AA" w:rsidRDefault="002170AA" w:rsidP="002170AA">
      <w:pPr>
        <w:rPr>
          <w:rFonts w:ascii="Times New Roman" w:eastAsia="Times New Roman" w:hAnsi="Times New Roman" w:cs="Times New Roman"/>
          <w:sz w:val="24"/>
          <w:szCs w:val="24"/>
        </w:rPr>
      </w:pPr>
    </w:p>
    <w:p w14:paraId="409FCC7D" w14:textId="77777777" w:rsidR="002170AA" w:rsidRPr="002170AA" w:rsidRDefault="002170AA" w:rsidP="002170AA">
      <w:pPr>
        <w:rPr>
          <w:rFonts w:ascii="Times New Roman" w:eastAsia="Times New Roman" w:hAnsi="Times New Roman" w:cs="Times New Roman"/>
          <w:sz w:val="24"/>
          <w:szCs w:val="24"/>
        </w:rPr>
      </w:pPr>
    </w:p>
    <w:sectPr w:rsidR="002170AA" w:rsidRPr="002170AA" w:rsidSect="00132E26">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7F7F1" w14:textId="77777777" w:rsidR="00881A6C" w:rsidRDefault="00881A6C" w:rsidP="006D4478">
      <w:pPr>
        <w:spacing w:after="0" w:line="240" w:lineRule="auto"/>
      </w:pPr>
      <w:r>
        <w:separator/>
      </w:r>
    </w:p>
  </w:endnote>
  <w:endnote w:type="continuationSeparator" w:id="0">
    <w:p w14:paraId="42B971AE" w14:textId="77777777" w:rsidR="00881A6C" w:rsidRDefault="00881A6C" w:rsidP="006D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5D1FA" w14:textId="77777777" w:rsidR="00881A6C" w:rsidRDefault="00881A6C" w:rsidP="006D4478">
      <w:pPr>
        <w:spacing w:after="0" w:line="240" w:lineRule="auto"/>
      </w:pPr>
      <w:r>
        <w:separator/>
      </w:r>
    </w:p>
  </w:footnote>
  <w:footnote w:type="continuationSeparator" w:id="0">
    <w:p w14:paraId="582179A2" w14:textId="77777777" w:rsidR="00881A6C" w:rsidRDefault="00881A6C" w:rsidP="006D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2A344" w14:textId="45544428" w:rsidR="006D4478" w:rsidRDefault="005D67D8">
    <w:pPr>
      <w:pStyle w:val="Header"/>
    </w:pPr>
    <w:r>
      <w:rPr>
        <w:noProof/>
        <w:lang w:eastAsia="hr-HR"/>
      </w:rPr>
      <w:drawing>
        <wp:anchor distT="0" distB="0" distL="114300" distR="114300" simplePos="0" relativeHeight="251656704" behindDoc="1" locked="0" layoutInCell="0" allowOverlap="1" wp14:anchorId="1CA82AE3" wp14:editId="4A449D53">
          <wp:simplePos x="0" y="0"/>
          <wp:positionH relativeFrom="margin">
            <wp:align>center</wp:align>
          </wp:positionH>
          <wp:positionV relativeFrom="margin">
            <wp:align>center</wp:align>
          </wp:positionV>
          <wp:extent cx="5760720" cy="8147050"/>
          <wp:effectExtent l="0" t="0" r="0" b="0"/>
          <wp:wrapNone/>
          <wp:docPr id="1" name="Picture 1" descr="memo_final_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_final_cr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04A99" w14:textId="2CB89568" w:rsidR="006D4478" w:rsidRDefault="005D67D8">
    <w:pPr>
      <w:pStyle w:val="Header"/>
    </w:pPr>
    <w:r>
      <w:rPr>
        <w:noProof/>
        <w:lang w:eastAsia="hr-HR"/>
      </w:rPr>
      <w:drawing>
        <wp:anchor distT="0" distB="0" distL="114300" distR="114300" simplePos="0" relativeHeight="251657728" behindDoc="1" locked="0" layoutInCell="0" allowOverlap="1" wp14:anchorId="7A8213F0" wp14:editId="4FF191DE">
          <wp:simplePos x="0" y="0"/>
          <wp:positionH relativeFrom="margin">
            <wp:posOffset>340995</wp:posOffset>
          </wp:positionH>
          <wp:positionV relativeFrom="margin">
            <wp:posOffset>-766445</wp:posOffset>
          </wp:positionV>
          <wp:extent cx="5760720" cy="8147050"/>
          <wp:effectExtent l="0" t="0" r="0" b="0"/>
          <wp:wrapNone/>
          <wp:docPr id="2" name="Picture 2" descr="memo_final_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_final_cr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D3336" w14:textId="77777777" w:rsidR="006D4478" w:rsidRDefault="00000000">
    <w:pPr>
      <w:pStyle w:val="Header"/>
    </w:pPr>
    <w:r>
      <w:rPr>
        <w:noProof/>
        <w:lang w:eastAsia="hr-HR"/>
      </w:rPr>
      <w:pict w14:anchorId="6B43D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565.4pt;height:799.6pt;z-index:-251657728;mso-position-horizontal:center;mso-position-horizontal-relative:margin;mso-position-vertical:center;mso-position-vertical-relative:margin" o:allowincell="f">
          <v:imagedata r:id="rId1" o:title="memo_final_cr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2706F"/>
    <w:multiLevelType w:val="hybridMultilevel"/>
    <w:tmpl w:val="1ACC7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4F6C61"/>
    <w:multiLevelType w:val="hybridMultilevel"/>
    <w:tmpl w:val="F2206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E057FA"/>
    <w:multiLevelType w:val="hybridMultilevel"/>
    <w:tmpl w:val="1D4C6C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053EAA"/>
    <w:multiLevelType w:val="multilevel"/>
    <w:tmpl w:val="97F044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8C17F8F"/>
    <w:multiLevelType w:val="multilevel"/>
    <w:tmpl w:val="2F80A1A8"/>
    <w:lvl w:ilvl="0">
      <w:start w:val="1"/>
      <w:numFmt w:val="decimal"/>
      <w:lvlText w:val="%1."/>
      <w:lvlJc w:val="left"/>
      <w:pPr>
        <w:ind w:left="390" w:hanging="390"/>
      </w:pPr>
      <w:rPr>
        <w:rFonts w:cs="Times New Roman"/>
        <w:b/>
        <w:sz w:val="24"/>
        <w:szCs w:val="32"/>
      </w:rPr>
    </w:lvl>
    <w:lvl w:ilvl="1">
      <w:start w:val="1"/>
      <w:numFmt w:val="decimal"/>
      <w:lvlText w:val="%1.%2."/>
      <w:lvlJc w:val="left"/>
      <w:pPr>
        <w:ind w:left="390" w:hanging="390"/>
      </w:pPr>
      <w:rPr>
        <w:rFonts w:cs="Times New Roman"/>
        <w:b w:val="0"/>
        <w:sz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6B6D766F"/>
    <w:multiLevelType w:val="multilevel"/>
    <w:tmpl w:val="BC86D16C"/>
    <w:lvl w:ilvl="0">
      <w:start w:val="3"/>
      <w:numFmt w:val="decimal"/>
      <w:lvlText w:val="%1."/>
      <w:lvlJc w:val="left"/>
      <w:pPr>
        <w:ind w:left="390" w:hanging="390"/>
      </w:pPr>
      <w:rPr>
        <w:rFonts w:cs="Times New Roman" w:hint="default"/>
        <w:b/>
        <w:sz w:val="20"/>
      </w:rPr>
    </w:lvl>
    <w:lvl w:ilvl="1">
      <w:start w:val="3"/>
      <w:numFmt w:val="decimal"/>
      <w:lvlText w:val="%1.%2."/>
      <w:lvlJc w:val="left"/>
      <w:pPr>
        <w:ind w:left="390" w:hanging="390"/>
      </w:pPr>
      <w:rPr>
        <w:rFonts w:ascii="Times New Roman" w:hAnsi="Times New Roman" w:cs="Times New Roman" w:hint="default"/>
        <w:b w:val="0"/>
        <w:i w:val="0"/>
        <w:iCs w:val="0"/>
        <w:sz w:val="24"/>
        <w:szCs w:val="32"/>
        <w:u w:val="non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75565245">
    <w:abstractNumId w:val="1"/>
  </w:num>
  <w:num w:numId="2" w16cid:durableId="47920190">
    <w:abstractNumId w:val="2"/>
  </w:num>
  <w:num w:numId="3" w16cid:durableId="84617927">
    <w:abstractNumId w:val="0"/>
  </w:num>
  <w:num w:numId="4" w16cid:durableId="1393499909">
    <w:abstractNumId w:val="3"/>
  </w:num>
  <w:num w:numId="5" w16cid:durableId="710114163">
    <w:abstractNumId w:val="4"/>
  </w:num>
  <w:num w:numId="6" w16cid:durableId="1723597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78"/>
    <w:rsid w:val="00013619"/>
    <w:rsid w:val="00030DC9"/>
    <w:rsid w:val="00041F80"/>
    <w:rsid w:val="00064444"/>
    <w:rsid w:val="000A0DAE"/>
    <w:rsid w:val="000C41A6"/>
    <w:rsid w:val="000E5E3B"/>
    <w:rsid w:val="000F415C"/>
    <w:rsid w:val="00132E26"/>
    <w:rsid w:val="0017589C"/>
    <w:rsid w:val="00184458"/>
    <w:rsid w:val="00190971"/>
    <w:rsid w:val="00195CD3"/>
    <w:rsid w:val="001A45AE"/>
    <w:rsid w:val="001B2B2C"/>
    <w:rsid w:val="001E25F5"/>
    <w:rsid w:val="002170AA"/>
    <w:rsid w:val="00222813"/>
    <w:rsid w:val="002367C7"/>
    <w:rsid w:val="0026064B"/>
    <w:rsid w:val="00282FF5"/>
    <w:rsid w:val="0028536A"/>
    <w:rsid w:val="002C1CC8"/>
    <w:rsid w:val="0033753B"/>
    <w:rsid w:val="0034013E"/>
    <w:rsid w:val="00372BFC"/>
    <w:rsid w:val="003A523C"/>
    <w:rsid w:val="003E73F0"/>
    <w:rsid w:val="003F57A6"/>
    <w:rsid w:val="00494B99"/>
    <w:rsid w:val="004A70E0"/>
    <w:rsid w:val="004C0E3F"/>
    <w:rsid w:val="004F18F9"/>
    <w:rsid w:val="005C4362"/>
    <w:rsid w:val="005D67D8"/>
    <w:rsid w:val="00611B36"/>
    <w:rsid w:val="00617056"/>
    <w:rsid w:val="0063565B"/>
    <w:rsid w:val="006429E0"/>
    <w:rsid w:val="00662426"/>
    <w:rsid w:val="006A3E1B"/>
    <w:rsid w:val="006D4478"/>
    <w:rsid w:val="00782B6E"/>
    <w:rsid w:val="007A12FE"/>
    <w:rsid w:val="007A1540"/>
    <w:rsid w:val="007D48D2"/>
    <w:rsid w:val="007E06EF"/>
    <w:rsid w:val="008000D6"/>
    <w:rsid w:val="00822F09"/>
    <w:rsid w:val="00851409"/>
    <w:rsid w:val="00875212"/>
    <w:rsid w:val="00881A6C"/>
    <w:rsid w:val="008A63A3"/>
    <w:rsid w:val="008D77DA"/>
    <w:rsid w:val="00951F59"/>
    <w:rsid w:val="009B5EE5"/>
    <w:rsid w:val="009D256B"/>
    <w:rsid w:val="009F7C7E"/>
    <w:rsid w:val="00A42A85"/>
    <w:rsid w:val="00A70D0B"/>
    <w:rsid w:val="00A8221E"/>
    <w:rsid w:val="00AC379E"/>
    <w:rsid w:val="00B544AF"/>
    <w:rsid w:val="00B6724F"/>
    <w:rsid w:val="00BD6C83"/>
    <w:rsid w:val="00C32751"/>
    <w:rsid w:val="00C94B82"/>
    <w:rsid w:val="00C96CE9"/>
    <w:rsid w:val="00CA6197"/>
    <w:rsid w:val="00D16F82"/>
    <w:rsid w:val="00D205DE"/>
    <w:rsid w:val="00D20838"/>
    <w:rsid w:val="00D47C0A"/>
    <w:rsid w:val="00D65E39"/>
    <w:rsid w:val="00D92E9C"/>
    <w:rsid w:val="00E06957"/>
    <w:rsid w:val="00E32EDA"/>
    <w:rsid w:val="00EC77A5"/>
    <w:rsid w:val="00F01CC9"/>
    <w:rsid w:val="00F15255"/>
    <w:rsid w:val="00F37205"/>
    <w:rsid w:val="00F63D0E"/>
    <w:rsid w:val="00F92D8B"/>
    <w:rsid w:val="00FD55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FB9E"/>
  <w15:docId w15:val="{B89B4840-566C-4A2D-8D89-E69C0E8D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4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4478"/>
  </w:style>
  <w:style w:type="paragraph" w:styleId="Footer">
    <w:name w:val="footer"/>
    <w:basedOn w:val="Normal"/>
    <w:link w:val="FooterChar"/>
    <w:uiPriority w:val="99"/>
    <w:unhideWhenUsed/>
    <w:rsid w:val="006D4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478"/>
  </w:style>
  <w:style w:type="paragraph" w:styleId="NoSpacing">
    <w:name w:val="No Spacing"/>
    <w:uiPriority w:val="1"/>
    <w:qFormat/>
    <w:rsid w:val="005D67D8"/>
    <w:pPr>
      <w:spacing w:after="0" w:line="240" w:lineRule="auto"/>
    </w:pPr>
  </w:style>
  <w:style w:type="character" w:styleId="IntenseReference">
    <w:name w:val="Intense Reference"/>
    <w:basedOn w:val="DefaultParagraphFont"/>
    <w:uiPriority w:val="32"/>
    <w:qFormat/>
    <w:rsid w:val="005D67D8"/>
    <w:rPr>
      <w:b/>
      <w:bCs/>
      <w:smallCaps/>
      <w:color w:val="4F81BD" w:themeColor="accent1"/>
      <w:spacing w:val="5"/>
    </w:rPr>
  </w:style>
  <w:style w:type="paragraph" w:styleId="ListParagraph">
    <w:name w:val="List Paragraph"/>
    <w:basedOn w:val="Normal"/>
    <w:uiPriority w:val="34"/>
    <w:qFormat/>
    <w:rsid w:val="006429E0"/>
    <w:pPr>
      <w:ind w:left="720"/>
      <w:contextualSpacing/>
    </w:pPr>
  </w:style>
  <w:style w:type="table" w:styleId="TableGrid">
    <w:name w:val="Table Grid"/>
    <w:basedOn w:val="TableNormal"/>
    <w:uiPriority w:val="59"/>
    <w:rsid w:val="005C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3B"/>
    <w:rPr>
      <w:rFonts w:ascii="Segoe UI" w:hAnsi="Segoe UI" w:cs="Segoe UI"/>
      <w:sz w:val="18"/>
      <w:szCs w:val="18"/>
    </w:rPr>
  </w:style>
  <w:style w:type="paragraph" w:customStyle="1" w:styleId="Default">
    <w:name w:val="Default"/>
    <w:qFormat/>
    <w:rsid w:val="002170AA"/>
    <w:pPr>
      <w:spacing w:after="0" w:line="240" w:lineRule="auto"/>
    </w:pPr>
    <w:rPr>
      <w:rFonts w:ascii="Calibri" w:eastAsia="SimSun" w:hAnsi="Calibri" w:cs="Calibri"/>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91057">
      <w:bodyDiv w:val="1"/>
      <w:marLeft w:val="0"/>
      <w:marRight w:val="0"/>
      <w:marTop w:val="0"/>
      <w:marBottom w:val="0"/>
      <w:divBdr>
        <w:top w:val="none" w:sz="0" w:space="0" w:color="auto"/>
        <w:left w:val="none" w:sz="0" w:space="0" w:color="auto"/>
        <w:bottom w:val="none" w:sz="0" w:space="0" w:color="auto"/>
        <w:right w:val="none" w:sz="0" w:space="0" w:color="auto"/>
      </w:divBdr>
    </w:div>
    <w:div w:id="251161783">
      <w:bodyDiv w:val="1"/>
      <w:marLeft w:val="0"/>
      <w:marRight w:val="0"/>
      <w:marTop w:val="0"/>
      <w:marBottom w:val="0"/>
      <w:divBdr>
        <w:top w:val="none" w:sz="0" w:space="0" w:color="auto"/>
        <w:left w:val="none" w:sz="0" w:space="0" w:color="auto"/>
        <w:bottom w:val="none" w:sz="0" w:space="0" w:color="auto"/>
        <w:right w:val="none" w:sz="0" w:space="0" w:color="auto"/>
      </w:divBdr>
    </w:div>
    <w:div w:id="2732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2_06_72_106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rodne-novine.nn.hr/clanci/sluzbeni/2021_08_87_162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Mihovil Galić</cp:lastModifiedBy>
  <cp:revision>6</cp:revision>
  <cp:lastPrinted>2020-01-17T09:29:00Z</cp:lastPrinted>
  <dcterms:created xsi:type="dcterms:W3CDTF">2023-06-01T06:50:00Z</dcterms:created>
  <dcterms:modified xsi:type="dcterms:W3CDTF">2024-05-15T12:03:00Z</dcterms:modified>
</cp:coreProperties>
</file>