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761B6" w14:textId="7831C619" w:rsidR="00A54882" w:rsidRDefault="001709E6" w:rsidP="00A54882">
      <w:pPr>
        <w:spacing w:after="0" w:line="240" w:lineRule="auto"/>
        <w:jc w:val="center"/>
        <w:rPr>
          <w:rFonts w:ascii="Times New Roman" w:eastAsia="SimSun" w:hAnsi="Times New Roman" w:cs="Times New Roman"/>
          <w:b/>
          <w:bCs/>
          <w:caps/>
          <w:sz w:val="24"/>
          <w:szCs w:val="24"/>
          <w:lang w:val="en-GB" w:eastAsia="lt-LT" w:bidi="hi-IN"/>
        </w:rPr>
      </w:pPr>
      <w:r w:rsidRPr="001709E6">
        <w:rPr>
          <w:rFonts w:ascii="Times New Roman" w:eastAsia="SimSun" w:hAnsi="Times New Roman" w:cs="Times New Roman"/>
          <w:b/>
          <w:bCs/>
          <w:caps/>
          <w:sz w:val="24"/>
          <w:szCs w:val="24"/>
          <w:lang w:val="en-GB" w:eastAsia="lt-LT" w:bidi="hi-IN"/>
        </w:rPr>
        <w:t>AGREEMENT ON TRANSFER OF RIGHT TO USE THE LNG REGASIFICATION CAPACITY</w:t>
      </w:r>
    </w:p>
    <w:p w14:paraId="44484129" w14:textId="77777777" w:rsidR="001709E6" w:rsidRPr="00A54882" w:rsidRDefault="001709E6" w:rsidP="00A54882">
      <w:pPr>
        <w:spacing w:after="0" w:line="240" w:lineRule="auto"/>
        <w:jc w:val="center"/>
        <w:rPr>
          <w:rFonts w:ascii="Times New Roman" w:eastAsia="SimSun" w:hAnsi="Times New Roman" w:cs="Times New Roman"/>
          <w:color w:val="000000"/>
          <w:sz w:val="24"/>
          <w:szCs w:val="24"/>
          <w:lang w:val="en-GB" w:bidi="hi-IN"/>
        </w:rPr>
      </w:pPr>
    </w:p>
    <w:p w14:paraId="4F7A2CBA" w14:textId="77777777" w:rsidR="001709E6" w:rsidRPr="001709E6" w:rsidRDefault="001709E6" w:rsidP="001709E6">
      <w:pPr>
        <w:spacing w:after="0" w:line="240" w:lineRule="auto"/>
        <w:jc w:val="both"/>
        <w:rPr>
          <w:rFonts w:ascii="Times New Roman" w:eastAsia="SimSun" w:hAnsi="Times New Roman" w:cs="Times New Roman"/>
          <w:color w:val="00000A"/>
          <w:sz w:val="24"/>
          <w:szCs w:val="24"/>
          <w:lang w:val="en-GB" w:eastAsia="zh-CN" w:bidi="hi-IN"/>
        </w:rPr>
      </w:pPr>
      <w:r w:rsidRPr="001709E6">
        <w:rPr>
          <w:rFonts w:ascii="Times New Roman" w:eastAsia="SimSun" w:hAnsi="Times New Roman" w:cs="Times New Roman"/>
          <w:b/>
          <w:bCs/>
          <w:color w:val="00000A"/>
          <w:sz w:val="24"/>
          <w:szCs w:val="24"/>
          <w:lang w:val="en-GB" w:eastAsia="zh-CN" w:bidi="hi-IN"/>
        </w:rPr>
        <w:t>LNG Hrvatska d.o.o.</w:t>
      </w:r>
      <w:r w:rsidRPr="001709E6">
        <w:rPr>
          <w:rFonts w:ascii="Times New Roman" w:eastAsia="SimSun" w:hAnsi="Times New Roman" w:cs="Times New Roman"/>
          <w:color w:val="00000A"/>
          <w:sz w:val="24"/>
          <w:szCs w:val="24"/>
          <w:lang w:val="en-GB" w:eastAsia="zh-CN" w:bidi="hi-IN"/>
        </w:rPr>
        <w:t xml:space="preserve">, a limited liability company, incorporated and operating based on the laws of the Republic of Croatia, with registered seat at Slavonska avenija 1B, Zagreb, Croatia, (hereinafter: the </w:t>
      </w:r>
      <w:r w:rsidRPr="001709E6">
        <w:rPr>
          <w:rFonts w:ascii="Times New Roman" w:eastAsia="SimSun" w:hAnsi="Times New Roman" w:cs="Times New Roman"/>
          <w:b/>
          <w:bCs/>
          <w:color w:val="00000A"/>
          <w:sz w:val="24"/>
          <w:szCs w:val="24"/>
          <w:lang w:val="en-GB" w:eastAsia="zh-CN" w:bidi="hi-IN"/>
        </w:rPr>
        <w:t>Operato</w:t>
      </w:r>
      <w:r w:rsidRPr="001709E6">
        <w:rPr>
          <w:rFonts w:ascii="Times New Roman" w:eastAsia="SimSun" w:hAnsi="Times New Roman" w:cs="Times New Roman"/>
          <w:color w:val="00000A"/>
          <w:sz w:val="24"/>
          <w:szCs w:val="24"/>
          <w:lang w:val="en-GB" w:eastAsia="zh-CN" w:bidi="hi-IN"/>
        </w:rPr>
        <w:t>r), represented by Director, Ivan Fugaš and</w:t>
      </w:r>
    </w:p>
    <w:p w14:paraId="1D12BE8E" w14:textId="77777777" w:rsidR="001709E6" w:rsidRPr="001709E6" w:rsidRDefault="001709E6" w:rsidP="001709E6">
      <w:pPr>
        <w:spacing w:after="0" w:line="240" w:lineRule="auto"/>
        <w:jc w:val="both"/>
        <w:rPr>
          <w:rFonts w:ascii="Times New Roman" w:eastAsia="SimSun" w:hAnsi="Times New Roman" w:cs="Times New Roman"/>
          <w:color w:val="00000A"/>
          <w:sz w:val="24"/>
          <w:szCs w:val="24"/>
          <w:lang w:val="en-GB" w:eastAsia="zh-CN" w:bidi="hi-IN"/>
        </w:rPr>
      </w:pPr>
    </w:p>
    <w:p w14:paraId="7324FF09" w14:textId="77777777" w:rsidR="001709E6" w:rsidRPr="001709E6" w:rsidRDefault="001709E6" w:rsidP="001709E6">
      <w:pPr>
        <w:spacing w:after="0" w:line="240" w:lineRule="auto"/>
        <w:jc w:val="both"/>
        <w:rPr>
          <w:rFonts w:ascii="Times New Roman" w:eastAsia="SimSun" w:hAnsi="Times New Roman" w:cs="Times New Roman"/>
          <w:color w:val="00000A"/>
          <w:sz w:val="24"/>
          <w:szCs w:val="24"/>
          <w:lang w:val="en-GB" w:eastAsia="zh-CN" w:bidi="hi-IN"/>
        </w:rPr>
      </w:pPr>
      <w:r w:rsidRPr="001709E6">
        <w:rPr>
          <w:rFonts w:ascii="Times New Roman" w:eastAsia="SimSun" w:hAnsi="Times New Roman" w:cs="Times New Roman"/>
          <w:color w:val="00000A"/>
          <w:sz w:val="24"/>
          <w:szCs w:val="24"/>
          <w:highlight w:val="lightGray"/>
          <w:lang w:val="en-GB" w:eastAsia="zh-CN" w:bidi="hi-IN"/>
        </w:rPr>
        <w:t>[</w:t>
      </w:r>
      <w:r w:rsidRPr="001709E6">
        <w:rPr>
          <w:rFonts w:ascii="Times New Roman" w:eastAsia="SimSun" w:hAnsi="Times New Roman" w:cs="Times New Roman"/>
          <w:b/>
          <w:bCs/>
          <w:color w:val="00000A"/>
          <w:sz w:val="24"/>
          <w:szCs w:val="24"/>
          <w:highlight w:val="lightGray"/>
          <w:lang w:val="en-GB" w:eastAsia="zh-CN" w:bidi="hi-IN"/>
        </w:rPr>
        <w:t>company name</w:t>
      </w:r>
      <w:r w:rsidRPr="001709E6">
        <w:rPr>
          <w:rFonts w:ascii="Times New Roman" w:eastAsia="SimSun" w:hAnsi="Times New Roman" w:cs="Times New Roman"/>
          <w:color w:val="00000A"/>
          <w:sz w:val="24"/>
          <w:szCs w:val="24"/>
          <w:highlight w:val="lightGray"/>
          <w:lang w:val="en-GB" w:eastAsia="zh-CN" w:bidi="hi-IN"/>
        </w:rPr>
        <w:t>]</w:t>
      </w:r>
      <w:r w:rsidRPr="001709E6">
        <w:rPr>
          <w:rFonts w:ascii="Times New Roman" w:eastAsia="SimSun" w:hAnsi="Times New Roman" w:cs="Times New Roman"/>
          <w:color w:val="00000A"/>
          <w:sz w:val="24"/>
          <w:szCs w:val="24"/>
          <w:lang w:val="en-GB" w:eastAsia="zh-CN" w:bidi="hi-IN"/>
        </w:rPr>
        <w:t xml:space="preserve">, </w:t>
      </w:r>
      <w:r w:rsidRPr="001709E6">
        <w:rPr>
          <w:rFonts w:ascii="Times New Roman" w:eastAsia="SimSun" w:hAnsi="Times New Roman" w:cs="Times New Roman"/>
          <w:color w:val="00000A"/>
          <w:sz w:val="24"/>
          <w:szCs w:val="24"/>
          <w:highlight w:val="lightGray"/>
          <w:lang w:val="en-GB" w:eastAsia="zh-CN" w:bidi="hi-IN"/>
        </w:rPr>
        <w:t>[legal form]</w:t>
      </w:r>
      <w:r w:rsidRPr="001709E6">
        <w:rPr>
          <w:rFonts w:ascii="Times New Roman" w:eastAsia="SimSun" w:hAnsi="Times New Roman" w:cs="Times New Roman"/>
          <w:color w:val="00000A"/>
          <w:sz w:val="24"/>
          <w:szCs w:val="24"/>
          <w:lang w:val="en-GB" w:eastAsia="zh-CN" w:bidi="hi-IN"/>
        </w:rPr>
        <w:t xml:space="preserve">, incorporated and operating based on the laws of </w:t>
      </w:r>
      <w:r w:rsidRPr="001709E6">
        <w:rPr>
          <w:rFonts w:ascii="Times New Roman" w:eastAsia="SimSun" w:hAnsi="Times New Roman" w:cs="Times New Roman"/>
          <w:color w:val="00000A"/>
          <w:sz w:val="24"/>
          <w:szCs w:val="24"/>
          <w:highlight w:val="lightGray"/>
          <w:lang w:val="en-GB" w:eastAsia="zh-CN" w:bidi="hi-IN"/>
        </w:rPr>
        <w:t>[competent laws]</w:t>
      </w:r>
      <w:r w:rsidRPr="001709E6">
        <w:rPr>
          <w:rFonts w:ascii="Times New Roman" w:eastAsia="SimSun" w:hAnsi="Times New Roman" w:cs="Times New Roman"/>
          <w:color w:val="00000A"/>
          <w:sz w:val="24"/>
          <w:szCs w:val="24"/>
          <w:lang w:val="en-GB" w:eastAsia="zh-CN" w:bidi="hi-IN"/>
        </w:rPr>
        <w:t xml:space="preserve">, with registered seat at </w:t>
      </w:r>
      <w:r w:rsidRPr="001709E6">
        <w:rPr>
          <w:rFonts w:ascii="Times New Roman" w:eastAsia="SimSun" w:hAnsi="Times New Roman" w:cs="Times New Roman"/>
          <w:color w:val="00000A"/>
          <w:sz w:val="24"/>
          <w:szCs w:val="24"/>
          <w:highlight w:val="lightGray"/>
          <w:lang w:val="en-GB" w:eastAsia="zh-CN" w:bidi="hi-IN"/>
        </w:rPr>
        <w:t>[address]</w:t>
      </w:r>
      <w:r w:rsidRPr="001709E6">
        <w:rPr>
          <w:rFonts w:ascii="Times New Roman" w:eastAsia="SimSun" w:hAnsi="Times New Roman" w:cs="Times New Roman"/>
          <w:color w:val="00000A"/>
          <w:sz w:val="24"/>
          <w:szCs w:val="24"/>
          <w:lang w:val="en-GB" w:eastAsia="zh-CN" w:bidi="hi-IN"/>
        </w:rPr>
        <w:t xml:space="preserve"> (hereinafter: </w:t>
      </w:r>
      <w:r w:rsidRPr="001709E6">
        <w:rPr>
          <w:rFonts w:ascii="Times New Roman" w:eastAsia="SimSun" w:hAnsi="Times New Roman" w:cs="Times New Roman"/>
          <w:b/>
          <w:bCs/>
          <w:color w:val="00000A"/>
          <w:sz w:val="24"/>
          <w:szCs w:val="24"/>
          <w:lang w:val="en-GB" w:eastAsia="zh-CN" w:bidi="hi-IN"/>
        </w:rPr>
        <w:t>Transferor</w:t>
      </w:r>
      <w:r w:rsidRPr="001709E6">
        <w:rPr>
          <w:rFonts w:ascii="Times New Roman" w:eastAsia="SimSun" w:hAnsi="Times New Roman" w:cs="Times New Roman"/>
          <w:color w:val="00000A"/>
          <w:sz w:val="24"/>
          <w:szCs w:val="24"/>
          <w:lang w:val="en-GB" w:eastAsia="zh-CN" w:bidi="hi-IN"/>
        </w:rPr>
        <w:t xml:space="preserve">), represented by </w:t>
      </w:r>
      <w:r w:rsidRPr="001709E6">
        <w:rPr>
          <w:rFonts w:ascii="Times New Roman" w:eastAsia="SimSun" w:hAnsi="Times New Roman" w:cs="Times New Roman"/>
          <w:color w:val="00000A"/>
          <w:sz w:val="24"/>
          <w:szCs w:val="24"/>
          <w:highlight w:val="lightGray"/>
          <w:lang w:val="en-GB" w:eastAsia="zh-CN" w:bidi="hi-IN"/>
        </w:rPr>
        <w:t>[function]</w:t>
      </w:r>
      <w:r w:rsidRPr="001709E6">
        <w:rPr>
          <w:rFonts w:ascii="Times New Roman" w:eastAsia="SimSun" w:hAnsi="Times New Roman" w:cs="Times New Roman"/>
          <w:color w:val="00000A"/>
          <w:sz w:val="24"/>
          <w:szCs w:val="24"/>
          <w:lang w:val="en-GB" w:eastAsia="zh-CN" w:bidi="hi-IN"/>
        </w:rPr>
        <w:t xml:space="preserve"> </w:t>
      </w:r>
      <w:r w:rsidRPr="001709E6">
        <w:rPr>
          <w:rFonts w:ascii="Times New Roman" w:eastAsia="SimSun" w:hAnsi="Times New Roman" w:cs="Times New Roman"/>
          <w:color w:val="00000A"/>
          <w:sz w:val="24"/>
          <w:szCs w:val="24"/>
          <w:highlight w:val="lightGray"/>
          <w:lang w:val="en-GB" w:eastAsia="zh-CN" w:bidi="hi-IN"/>
        </w:rPr>
        <w:t>[full name]</w:t>
      </w:r>
      <w:r w:rsidRPr="001709E6">
        <w:rPr>
          <w:rFonts w:ascii="Times New Roman" w:eastAsia="SimSun" w:hAnsi="Times New Roman" w:cs="Times New Roman"/>
          <w:color w:val="00000A"/>
          <w:sz w:val="24"/>
          <w:szCs w:val="24"/>
          <w:lang w:val="en-GB" w:eastAsia="zh-CN" w:bidi="hi-IN"/>
        </w:rPr>
        <w:t>, and</w:t>
      </w:r>
    </w:p>
    <w:p w14:paraId="6D58F7F9" w14:textId="77777777" w:rsidR="001709E6" w:rsidRPr="001709E6" w:rsidRDefault="001709E6" w:rsidP="001709E6">
      <w:pPr>
        <w:spacing w:after="0" w:line="240" w:lineRule="auto"/>
        <w:jc w:val="both"/>
        <w:rPr>
          <w:rFonts w:ascii="Times New Roman" w:eastAsia="SimSun" w:hAnsi="Times New Roman" w:cs="Times New Roman"/>
          <w:color w:val="00000A"/>
          <w:sz w:val="24"/>
          <w:szCs w:val="24"/>
          <w:lang w:val="en-GB" w:eastAsia="zh-CN" w:bidi="hi-IN"/>
        </w:rPr>
      </w:pPr>
    </w:p>
    <w:p w14:paraId="092E0778" w14:textId="77777777" w:rsidR="001709E6" w:rsidRPr="001709E6" w:rsidRDefault="001709E6" w:rsidP="001709E6">
      <w:pPr>
        <w:spacing w:after="0" w:line="240" w:lineRule="auto"/>
        <w:jc w:val="both"/>
        <w:rPr>
          <w:rFonts w:ascii="Times New Roman" w:eastAsia="SimSun" w:hAnsi="Times New Roman" w:cs="Times New Roman"/>
          <w:color w:val="00000A"/>
          <w:sz w:val="24"/>
          <w:szCs w:val="24"/>
          <w:lang w:val="en-GB" w:eastAsia="zh-CN" w:bidi="hi-IN"/>
        </w:rPr>
      </w:pPr>
      <w:r w:rsidRPr="001709E6">
        <w:rPr>
          <w:rFonts w:ascii="Times New Roman" w:eastAsia="SimSun" w:hAnsi="Times New Roman" w:cs="Times New Roman"/>
          <w:color w:val="00000A"/>
          <w:sz w:val="24"/>
          <w:szCs w:val="24"/>
          <w:highlight w:val="lightGray"/>
          <w:lang w:val="en-GB" w:eastAsia="zh-CN" w:bidi="hi-IN"/>
        </w:rPr>
        <w:t>[</w:t>
      </w:r>
      <w:r w:rsidRPr="001709E6">
        <w:rPr>
          <w:rFonts w:ascii="Times New Roman" w:eastAsia="SimSun" w:hAnsi="Times New Roman" w:cs="Times New Roman"/>
          <w:b/>
          <w:bCs/>
          <w:color w:val="00000A"/>
          <w:sz w:val="24"/>
          <w:szCs w:val="24"/>
          <w:highlight w:val="lightGray"/>
          <w:lang w:val="en-GB" w:eastAsia="zh-CN" w:bidi="hi-IN"/>
        </w:rPr>
        <w:t>company name</w:t>
      </w:r>
      <w:r w:rsidRPr="001709E6">
        <w:rPr>
          <w:rFonts w:ascii="Times New Roman" w:eastAsia="SimSun" w:hAnsi="Times New Roman" w:cs="Times New Roman"/>
          <w:color w:val="00000A"/>
          <w:sz w:val="24"/>
          <w:szCs w:val="24"/>
          <w:highlight w:val="lightGray"/>
          <w:lang w:val="en-GB" w:eastAsia="zh-CN" w:bidi="hi-IN"/>
        </w:rPr>
        <w:t>],</w:t>
      </w:r>
      <w:r w:rsidRPr="001709E6">
        <w:rPr>
          <w:rFonts w:ascii="Times New Roman" w:eastAsia="SimSun" w:hAnsi="Times New Roman" w:cs="Times New Roman"/>
          <w:color w:val="00000A"/>
          <w:sz w:val="24"/>
          <w:szCs w:val="24"/>
          <w:lang w:val="en-GB" w:eastAsia="zh-CN" w:bidi="hi-IN"/>
        </w:rPr>
        <w:t xml:space="preserve"> </w:t>
      </w:r>
      <w:r w:rsidRPr="001709E6">
        <w:rPr>
          <w:rFonts w:ascii="Times New Roman" w:eastAsia="SimSun" w:hAnsi="Times New Roman" w:cs="Times New Roman"/>
          <w:color w:val="00000A"/>
          <w:sz w:val="24"/>
          <w:szCs w:val="24"/>
          <w:highlight w:val="lightGray"/>
          <w:lang w:val="en-GB" w:eastAsia="zh-CN" w:bidi="hi-IN"/>
        </w:rPr>
        <w:t>[legal form]</w:t>
      </w:r>
      <w:r w:rsidRPr="001709E6">
        <w:rPr>
          <w:rFonts w:ascii="Times New Roman" w:eastAsia="SimSun" w:hAnsi="Times New Roman" w:cs="Times New Roman"/>
          <w:color w:val="00000A"/>
          <w:sz w:val="24"/>
          <w:szCs w:val="24"/>
          <w:lang w:val="en-GB" w:eastAsia="zh-CN" w:bidi="hi-IN"/>
        </w:rPr>
        <w:t xml:space="preserve">, incorporated and operating based on the laws of </w:t>
      </w:r>
      <w:r w:rsidRPr="001709E6">
        <w:rPr>
          <w:rFonts w:ascii="Times New Roman" w:eastAsia="SimSun" w:hAnsi="Times New Roman" w:cs="Times New Roman"/>
          <w:color w:val="00000A"/>
          <w:sz w:val="24"/>
          <w:szCs w:val="24"/>
          <w:highlight w:val="lightGray"/>
          <w:lang w:val="en-GB" w:eastAsia="zh-CN" w:bidi="hi-IN"/>
        </w:rPr>
        <w:t>[competent laws]</w:t>
      </w:r>
      <w:r w:rsidRPr="001709E6">
        <w:rPr>
          <w:rFonts w:ascii="Times New Roman" w:eastAsia="SimSun" w:hAnsi="Times New Roman" w:cs="Times New Roman"/>
          <w:color w:val="00000A"/>
          <w:sz w:val="24"/>
          <w:szCs w:val="24"/>
          <w:lang w:val="en-GB" w:eastAsia="zh-CN" w:bidi="hi-IN"/>
        </w:rPr>
        <w:t xml:space="preserve">, with registered seat at </w:t>
      </w:r>
      <w:r w:rsidRPr="001709E6">
        <w:rPr>
          <w:rFonts w:ascii="Times New Roman" w:eastAsia="SimSun" w:hAnsi="Times New Roman" w:cs="Times New Roman"/>
          <w:color w:val="00000A"/>
          <w:sz w:val="24"/>
          <w:szCs w:val="24"/>
          <w:highlight w:val="lightGray"/>
          <w:lang w:val="en-GB" w:eastAsia="zh-CN" w:bidi="hi-IN"/>
        </w:rPr>
        <w:t>[address]</w:t>
      </w:r>
      <w:r w:rsidRPr="001709E6">
        <w:rPr>
          <w:rFonts w:ascii="Times New Roman" w:eastAsia="SimSun" w:hAnsi="Times New Roman" w:cs="Times New Roman"/>
          <w:color w:val="00000A"/>
          <w:sz w:val="24"/>
          <w:szCs w:val="24"/>
          <w:lang w:val="en-GB" w:eastAsia="zh-CN" w:bidi="hi-IN"/>
        </w:rPr>
        <w:t xml:space="preserve"> (hereinafter: </w:t>
      </w:r>
      <w:r w:rsidRPr="001709E6">
        <w:rPr>
          <w:rFonts w:ascii="Times New Roman" w:eastAsia="SimSun" w:hAnsi="Times New Roman" w:cs="Times New Roman"/>
          <w:b/>
          <w:bCs/>
          <w:color w:val="00000A"/>
          <w:sz w:val="24"/>
          <w:szCs w:val="24"/>
          <w:lang w:val="en-GB" w:eastAsia="zh-CN" w:bidi="hi-IN"/>
        </w:rPr>
        <w:t>Acquirer</w:t>
      </w:r>
      <w:r w:rsidRPr="001709E6">
        <w:rPr>
          <w:rFonts w:ascii="Times New Roman" w:eastAsia="SimSun" w:hAnsi="Times New Roman" w:cs="Times New Roman"/>
          <w:color w:val="00000A"/>
          <w:sz w:val="24"/>
          <w:szCs w:val="24"/>
          <w:lang w:val="en-GB" w:eastAsia="zh-CN" w:bidi="hi-IN"/>
        </w:rPr>
        <w:t xml:space="preserve">), represented by </w:t>
      </w:r>
      <w:r w:rsidRPr="001709E6">
        <w:rPr>
          <w:rFonts w:ascii="Times New Roman" w:eastAsia="SimSun" w:hAnsi="Times New Roman" w:cs="Times New Roman"/>
          <w:color w:val="00000A"/>
          <w:sz w:val="24"/>
          <w:szCs w:val="24"/>
          <w:highlight w:val="lightGray"/>
          <w:lang w:val="en-GB" w:eastAsia="zh-CN" w:bidi="hi-IN"/>
        </w:rPr>
        <w:t>[function]</w:t>
      </w:r>
      <w:r w:rsidRPr="001709E6">
        <w:rPr>
          <w:rFonts w:ascii="Times New Roman" w:eastAsia="SimSun" w:hAnsi="Times New Roman" w:cs="Times New Roman"/>
          <w:color w:val="00000A"/>
          <w:sz w:val="24"/>
          <w:szCs w:val="24"/>
          <w:lang w:val="en-GB" w:eastAsia="zh-CN" w:bidi="hi-IN"/>
        </w:rPr>
        <w:t xml:space="preserve"> </w:t>
      </w:r>
      <w:r w:rsidRPr="001709E6">
        <w:rPr>
          <w:rFonts w:ascii="Times New Roman" w:eastAsia="SimSun" w:hAnsi="Times New Roman" w:cs="Times New Roman"/>
          <w:color w:val="00000A"/>
          <w:sz w:val="24"/>
          <w:szCs w:val="24"/>
          <w:highlight w:val="lightGray"/>
          <w:lang w:val="en-GB" w:eastAsia="zh-CN" w:bidi="hi-IN"/>
        </w:rPr>
        <w:t>[full name]</w:t>
      </w:r>
      <w:r w:rsidRPr="001709E6">
        <w:rPr>
          <w:rFonts w:ascii="Times New Roman" w:eastAsia="SimSun" w:hAnsi="Times New Roman" w:cs="Times New Roman"/>
          <w:color w:val="00000A"/>
          <w:sz w:val="24"/>
          <w:szCs w:val="24"/>
          <w:lang w:val="en-GB" w:eastAsia="zh-CN" w:bidi="hi-IN"/>
        </w:rPr>
        <w:t>, and</w:t>
      </w:r>
    </w:p>
    <w:p w14:paraId="45E12B62" w14:textId="77777777" w:rsidR="001709E6" w:rsidRPr="001709E6" w:rsidRDefault="001709E6" w:rsidP="001709E6">
      <w:pPr>
        <w:spacing w:after="0" w:line="240" w:lineRule="auto"/>
        <w:jc w:val="both"/>
        <w:rPr>
          <w:rFonts w:ascii="Times New Roman" w:eastAsia="SimSun" w:hAnsi="Times New Roman" w:cs="Times New Roman"/>
          <w:color w:val="00000A"/>
          <w:sz w:val="24"/>
          <w:szCs w:val="24"/>
          <w:lang w:val="en-GB" w:eastAsia="zh-CN" w:bidi="hi-IN"/>
        </w:rPr>
      </w:pPr>
    </w:p>
    <w:p w14:paraId="6A4A2F8E" w14:textId="77777777" w:rsidR="001709E6" w:rsidRPr="001709E6" w:rsidRDefault="001709E6" w:rsidP="001709E6">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Whereas:</w:t>
      </w:r>
    </w:p>
    <w:p w14:paraId="3B0F5C70" w14:textId="77777777" w:rsidR="001709E6" w:rsidRPr="001709E6" w:rsidRDefault="001709E6" w:rsidP="001709E6">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 xml:space="preserve">The Transferor and the Operator have concluded the Terminal Use Agreement no. </w:t>
      </w:r>
      <w:r w:rsidRPr="001709E6">
        <w:rPr>
          <w:rFonts w:ascii="Times New Roman" w:eastAsia="SimSun" w:hAnsi="Times New Roman" w:cs="Times New Roman"/>
          <w:color w:val="00000A"/>
          <w:sz w:val="24"/>
          <w:szCs w:val="24"/>
          <w:highlight w:val="yellow"/>
          <w:lang w:val="en-GB" w:eastAsia="zh-CN" w:bidi="hi-IN"/>
        </w:rPr>
        <w:t>[•]</w:t>
      </w:r>
      <w:r w:rsidRPr="001709E6">
        <w:rPr>
          <w:rFonts w:ascii="Times New Roman" w:eastAsia="SimSun" w:hAnsi="Times New Roman" w:cs="Times New Roman"/>
          <w:color w:val="00000A"/>
          <w:sz w:val="24"/>
          <w:szCs w:val="24"/>
          <w:lang w:val="en-GB" w:eastAsia="zh-CN" w:bidi="hi-IN"/>
        </w:rPr>
        <w:t xml:space="preserve"> as of </w:t>
      </w:r>
      <w:r w:rsidRPr="001709E6">
        <w:rPr>
          <w:rFonts w:ascii="Times New Roman" w:eastAsia="SimSun" w:hAnsi="Times New Roman" w:cs="Times New Roman"/>
          <w:color w:val="00000A"/>
          <w:sz w:val="24"/>
          <w:szCs w:val="24"/>
          <w:highlight w:val="yellow"/>
          <w:lang w:val="en-GB" w:eastAsia="zh-CN" w:bidi="hi-IN"/>
        </w:rPr>
        <w:t>[•]</w:t>
      </w:r>
      <w:r w:rsidRPr="001709E6">
        <w:rPr>
          <w:rFonts w:ascii="Times New Roman" w:eastAsia="SimSun" w:hAnsi="Times New Roman" w:cs="Times New Roman"/>
          <w:color w:val="000000"/>
          <w:sz w:val="24"/>
          <w:szCs w:val="24"/>
          <w:lang w:val="en-GB" w:bidi="hi-IN"/>
        </w:rPr>
        <w:t xml:space="preserve"> (hereinafter: </w:t>
      </w:r>
      <w:r w:rsidRPr="001709E6">
        <w:rPr>
          <w:rFonts w:ascii="Times New Roman" w:eastAsia="SimSun" w:hAnsi="Times New Roman" w:cs="Times New Roman"/>
          <w:b/>
          <w:bCs/>
          <w:color w:val="000000"/>
          <w:sz w:val="24"/>
          <w:szCs w:val="24"/>
          <w:lang w:val="en-GB" w:bidi="hi-IN"/>
        </w:rPr>
        <w:t>TUA</w:t>
      </w:r>
      <w:r w:rsidRPr="001709E6">
        <w:rPr>
          <w:rFonts w:ascii="Times New Roman" w:eastAsia="SimSun" w:hAnsi="Times New Roman" w:cs="Times New Roman"/>
          <w:color w:val="000000"/>
          <w:sz w:val="24"/>
          <w:szCs w:val="24"/>
          <w:lang w:val="en-GB" w:bidi="hi-IN"/>
        </w:rPr>
        <w:t xml:space="preserve">), by which the Transferor contracted LNG regasification capacity which he intends not to </w:t>
      </w:r>
      <w:proofErr w:type="gramStart"/>
      <w:r w:rsidRPr="001709E6">
        <w:rPr>
          <w:rFonts w:ascii="Times New Roman" w:eastAsia="SimSun" w:hAnsi="Times New Roman" w:cs="Times New Roman"/>
          <w:color w:val="000000"/>
          <w:sz w:val="24"/>
          <w:szCs w:val="24"/>
          <w:lang w:val="en-GB" w:bidi="hi-IN"/>
        </w:rPr>
        <w:t>use, and</w:t>
      </w:r>
      <w:proofErr w:type="gramEnd"/>
      <w:r w:rsidRPr="001709E6">
        <w:rPr>
          <w:rFonts w:ascii="Times New Roman" w:eastAsia="SimSun" w:hAnsi="Times New Roman" w:cs="Times New Roman"/>
          <w:color w:val="000000"/>
          <w:sz w:val="24"/>
          <w:szCs w:val="24"/>
          <w:lang w:val="en-GB" w:bidi="hi-IN"/>
        </w:rPr>
        <w:t xml:space="preserve"> wishes to transfer the right to use such LNG regasification capacity to the Acquirer.</w:t>
      </w:r>
    </w:p>
    <w:p w14:paraId="575A0635" w14:textId="77777777" w:rsidR="001709E6" w:rsidRPr="001709E6" w:rsidRDefault="001709E6" w:rsidP="001709E6">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bookmarkStart w:id="0" w:name="_Hlk50550287"/>
      <w:r w:rsidRPr="001709E6">
        <w:rPr>
          <w:rFonts w:ascii="Times New Roman" w:eastAsia="SimSun" w:hAnsi="Times New Roman" w:cs="Times New Roman"/>
          <w:color w:val="000000"/>
          <w:sz w:val="24"/>
          <w:szCs w:val="24"/>
          <w:lang w:val="en-GB" w:bidi="hi-IN"/>
        </w:rPr>
        <w:t>The Acquirer is the holder of the license for [</w:t>
      </w:r>
      <w:r w:rsidRPr="001709E6">
        <w:rPr>
          <w:rFonts w:ascii="Times New Roman" w:eastAsia="SimSun" w:hAnsi="Times New Roman" w:cs="Times New Roman"/>
          <w:color w:val="000000"/>
          <w:sz w:val="24"/>
          <w:szCs w:val="24"/>
          <w:highlight w:val="yellow"/>
          <w:lang w:val="en-GB" w:bidi="hi-IN"/>
        </w:rPr>
        <w:t>gas supply or gas trade</w:t>
      </w:r>
      <w:r w:rsidRPr="001709E6">
        <w:rPr>
          <w:rFonts w:ascii="Times New Roman" w:eastAsia="SimSun" w:hAnsi="Times New Roman" w:cs="Times New Roman"/>
          <w:color w:val="000000"/>
          <w:sz w:val="24"/>
          <w:szCs w:val="24"/>
          <w:lang w:val="en-GB" w:bidi="hi-IN"/>
        </w:rPr>
        <w:t xml:space="preserve">], issued by the Croatian Energy Regulatory Agency, number: </w:t>
      </w:r>
      <w:r w:rsidRPr="001709E6">
        <w:rPr>
          <w:rFonts w:ascii="Times New Roman" w:eastAsia="SimSun" w:hAnsi="Times New Roman" w:cs="Times New Roman"/>
          <w:color w:val="000000"/>
          <w:sz w:val="24"/>
          <w:szCs w:val="24"/>
          <w:highlight w:val="yellow"/>
          <w:lang w:val="en-GB" w:bidi="hi-IN"/>
        </w:rPr>
        <w:t>[•]</w:t>
      </w:r>
      <w:r w:rsidRPr="001709E6">
        <w:rPr>
          <w:rFonts w:ascii="Times New Roman" w:eastAsia="SimSun" w:hAnsi="Times New Roman" w:cs="Times New Roman"/>
          <w:color w:val="000000"/>
          <w:sz w:val="24"/>
          <w:szCs w:val="24"/>
          <w:lang w:val="en-GB" w:bidi="hi-IN"/>
        </w:rPr>
        <w:t xml:space="preserve"> dated </w:t>
      </w:r>
      <w:r w:rsidRPr="001709E6">
        <w:rPr>
          <w:rFonts w:ascii="Times New Roman" w:eastAsia="SimSun" w:hAnsi="Times New Roman" w:cs="Times New Roman"/>
          <w:color w:val="000000"/>
          <w:sz w:val="24"/>
          <w:szCs w:val="24"/>
          <w:highlight w:val="yellow"/>
          <w:lang w:val="en-GB" w:bidi="hi-IN"/>
        </w:rPr>
        <w:t>[•]</w:t>
      </w:r>
      <w:r w:rsidRPr="001709E6">
        <w:rPr>
          <w:rFonts w:ascii="Times New Roman" w:eastAsia="SimSun" w:hAnsi="Times New Roman" w:cs="Times New Roman"/>
          <w:color w:val="000000"/>
          <w:sz w:val="24"/>
          <w:szCs w:val="24"/>
          <w:lang w:val="en-GB" w:bidi="hi-IN"/>
        </w:rPr>
        <w:t xml:space="preserve">,and by signing this Transfer Agreement guarantees that it meets all conditions for the user of LNG terminal and joint terminal user, envisaged in the Rules of Liquified Natural Gas Terminal Use (Official Gazette No. </w:t>
      </w:r>
      <w:hyperlink r:id="rId7" w:tgtFrame="_blank" w:history="1">
        <w:r w:rsidRPr="001709E6">
          <w:rPr>
            <w:rFonts w:ascii="Times New Roman" w:eastAsia="SimSun" w:hAnsi="Times New Roman" w:cs="Times New Roman"/>
            <w:color w:val="000000"/>
            <w:sz w:val="24"/>
            <w:szCs w:val="24"/>
            <w:lang w:eastAsia="zh-CN" w:bidi="hi-IN"/>
          </w:rPr>
          <w:t>87/21</w:t>
        </w:r>
      </w:hyperlink>
      <w:r w:rsidRPr="001709E6">
        <w:rPr>
          <w:rFonts w:ascii="Times New Roman" w:eastAsia="SimSun" w:hAnsi="Times New Roman" w:cs="Times New Roman"/>
          <w:color w:val="000000"/>
          <w:sz w:val="24"/>
          <w:szCs w:val="24"/>
          <w:lang w:eastAsia="zh-CN" w:bidi="hi-IN"/>
        </w:rPr>
        <w:t>, </w:t>
      </w:r>
      <w:hyperlink r:id="rId8" w:tgtFrame="_blank" w:history="1">
        <w:r w:rsidRPr="001709E6">
          <w:rPr>
            <w:rFonts w:ascii="Times New Roman" w:eastAsia="SimSun" w:hAnsi="Times New Roman" w:cs="Times New Roman"/>
            <w:color w:val="000000"/>
            <w:sz w:val="24"/>
            <w:szCs w:val="24"/>
            <w:lang w:eastAsia="zh-CN" w:bidi="hi-IN"/>
          </w:rPr>
          <w:t>72/22</w:t>
        </w:r>
      </w:hyperlink>
      <w:r w:rsidRPr="001709E6">
        <w:rPr>
          <w:rFonts w:ascii="Times New Roman" w:eastAsia="SimSun" w:hAnsi="Times New Roman" w:cs="Times New Roman"/>
          <w:color w:val="000000"/>
          <w:sz w:val="24"/>
          <w:szCs w:val="24"/>
          <w:lang w:val="en-GB" w:bidi="hi-IN"/>
        </w:rPr>
        <w:t xml:space="preserve">, and subsequent amendments, hereinafter: </w:t>
      </w:r>
      <w:r w:rsidRPr="001709E6">
        <w:rPr>
          <w:rFonts w:ascii="Times New Roman" w:eastAsia="SimSun" w:hAnsi="Times New Roman" w:cs="Times New Roman"/>
          <w:b/>
          <w:bCs/>
          <w:color w:val="000000"/>
          <w:sz w:val="24"/>
          <w:szCs w:val="24"/>
          <w:lang w:val="en-GB" w:bidi="hi-IN"/>
        </w:rPr>
        <w:t>Rules of Operation of Liquified Natural Gas Terminal</w:t>
      </w:r>
      <w:r w:rsidRPr="001709E6">
        <w:rPr>
          <w:rFonts w:ascii="Times New Roman" w:eastAsia="SimSun" w:hAnsi="Times New Roman" w:cs="Times New Roman"/>
          <w:color w:val="000000"/>
          <w:sz w:val="24"/>
          <w:szCs w:val="24"/>
          <w:lang w:val="en-GB" w:bidi="hi-IN"/>
        </w:rPr>
        <w:t>).</w:t>
      </w:r>
      <w:r w:rsidRPr="001709E6">
        <w:rPr>
          <w:rFonts w:ascii="Times New Roman" w:eastAsia="SimSun" w:hAnsi="Times New Roman" w:cs="Times New Roman"/>
          <w:color w:val="00000A"/>
          <w:sz w:val="24"/>
          <w:szCs w:val="24"/>
          <w:lang w:val="en-GB" w:eastAsia="zh-CN" w:bidi="hi-IN"/>
        </w:rPr>
        <w:t xml:space="preserve">. </w:t>
      </w:r>
    </w:p>
    <w:bookmarkEnd w:id="0"/>
    <w:p w14:paraId="33AD1112" w14:textId="77777777" w:rsidR="001709E6" w:rsidRPr="001709E6" w:rsidRDefault="001709E6" w:rsidP="001709E6">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By signing this Transfer Agreement, the Operator grants its consent to conclusion of this Transfer Agreement pursuant to Article 23 of the Rules of Operation of Liquified Natural Gas Terminal, under the terms and conditions defined hereof.</w:t>
      </w:r>
    </w:p>
    <w:p w14:paraId="1174B602" w14:textId="77777777" w:rsidR="001709E6" w:rsidRPr="001709E6" w:rsidRDefault="001709E6" w:rsidP="001709E6">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Unless expressly stated otherwise in this Transfer Agreement, capitalized terms will have the meaning assigned to them in the Rules of Operation of Liquified Natural Gas Terminal, General Terms and Conditions of Liquified Natural Gas Terminal Use and TUA.</w:t>
      </w:r>
    </w:p>
    <w:p w14:paraId="457735BB" w14:textId="77777777" w:rsidR="001709E6" w:rsidRPr="001709E6" w:rsidRDefault="001709E6" w:rsidP="001709E6">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p>
    <w:p w14:paraId="095519F5" w14:textId="77777777" w:rsidR="001709E6" w:rsidRPr="001709E6" w:rsidRDefault="001709E6" w:rsidP="001709E6">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 xml:space="preserve">The Parties concluded the following Agreement of transfer of right to use the LNG regasification capacity (hereinafter referred to as the </w:t>
      </w:r>
      <w:r w:rsidRPr="001709E6">
        <w:rPr>
          <w:rFonts w:ascii="Times New Roman" w:eastAsia="SimSun" w:hAnsi="Times New Roman" w:cs="Times New Roman"/>
          <w:b/>
          <w:bCs/>
          <w:color w:val="000000"/>
          <w:sz w:val="24"/>
          <w:szCs w:val="24"/>
          <w:lang w:val="en-GB" w:bidi="hi-IN"/>
        </w:rPr>
        <w:t>Transfer Agreement</w:t>
      </w:r>
      <w:r w:rsidRPr="001709E6">
        <w:rPr>
          <w:rFonts w:ascii="Times New Roman" w:eastAsia="SimSun" w:hAnsi="Times New Roman" w:cs="Times New Roman"/>
          <w:color w:val="000000"/>
          <w:sz w:val="24"/>
          <w:szCs w:val="24"/>
          <w:lang w:val="en-GB" w:bidi="hi-IN"/>
        </w:rPr>
        <w:t>).</w:t>
      </w:r>
    </w:p>
    <w:p w14:paraId="20D1895F" w14:textId="77777777" w:rsidR="001709E6" w:rsidRPr="001709E6" w:rsidRDefault="001709E6" w:rsidP="001709E6">
      <w:pPr>
        <w:spacing w:after="0" w:line="240" w:lineRule="auto"/>
        <w:rPr>
          <w:rFonts w:ascii="Times New Roman" w:eastAsia="SimSun" w:hAnsi="Times New Roman" w:cs="Times New Roman"/>
          <w:color w:val="000000"/>
          <w:sz w:val="24"/>
          <w:szCs w:val="24"/>
          <w:lang w:val="en-GB" w:bidi="hi-IN"/>
        </w:rPr>
      </w:pPr>
    </w:p>
    <w:p w14:paraId="218FD249" w14:textId="77777777" w:rsidR="001709E6" w:rsidRPr="001709E6" w:rsidRDefault="001709E6" w:rsidP="001709E6">
      <w:pPr>
        <w:numPr>
          <w:ilvl w:val="0"/>
          <w:numId w:val="7"/>
        </w:numPr>
        <w:spacing w:after="0" w:line="240" w:lineRule="auto"/>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b/>
          <w:bCs/>
          <w:color w:val="000000"/>
          <w:sz w:val="24"/>
          <w:szCs w:val="24"/>
          <w:lang w:val="en-GB" w:bidi="hi-IN"/>
        </w:rPr>
        <w:t xml:space="preserve">Subject-matter of the Transfer Agreement </w:t>
      </w:r>
    </w:p>
    <w:p w14:paraId="25830D04" w14:textId="77777777" w:rsidR="001709E6" w:rsidRPr="001709E6" w:rsidRDefault="001709E6" w:rsidP="001709E6">
      <w:pPr>
        <w:spacing w:after="0" w:line="240" w:lineRule="auto"/>
        <w:ind w:left="390"/>
        <w:rPr>
          <w:rFonts w:ascii="Times New Roman" w:eastAsia="SimSun" w:hAnsi="Times New Roman" w:cs="Times New Roman"/>
          <w:color w:val="000000"/>
          <w:sz w:val="24"/>
          <w:szCs w:val="24"/>
          <w:lang w:val="en-GB" w:bidi="hi-IN"/>
        </w:rPr>
      </w:pPr>
    </w:p>
    <w:p w14:paraId="2F972BC5" w14:textId="77777777" w:rsidR="001709E6" w:rsidRPr="001709E6" w:rsidRDefault="001709E6" w:rsidP="001709E6">
      <w:pPr>
        <w:spacing w:after="0" w:line="240" w:lineRule="auto"/>
        <w:ind w:left="391"/>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 xml:space="preserve">By concluding this Transfer Agreement, the Transferor transfers, and the Acquirer acquires, the right to use the following LNG regasification capacity (hereinafter: </w:t>
      </w:r>
      <w:r w:rsidRPr="001709E6">
        <w:rPr>
          <w:rFonts w:ascii="Times New Roman" w:eastAsia="SimSun" w:hAnsi="Times New Roman" w:cs="Times New Roman"/>
          <w:b/>
          <w:bCs/>
          <w:color w:val="000000"/>
          <w:sz w:val="24"/>
          <w:szCs w:val="24"/>
          <w:lang w:val="en-GB" w:bidi="hi-IN"/>
        </w:rPr>
        <w:t>LNG Regasification Capacity</w:t>
      </w:r>
      <w:r w:rsidRPr="001709E6">
        <w:rPr>
          <w:rFonts w:ascii="Times New Roman" w:eastAsia="SimSun" w:hAnsi="Times New Roman" w:cs="Times New Roman"/>
          <w:color w:val="000000"/>
          <w:sz w:val="24"/>
          <w:szCs w:val="24"/>
          <w:lang w:val="en-GB" w:bidi="hi-IN"/>
        </w:rPr>
        <w:t>):</w:t>
      </w:r>
    </w:p>
    <w:p w14:paraId="5576EBD2" w14:textId="77777777" w:rsidR="001709E6" w:rsidRPr="001709E6" w:rsidRDefault="001709E6" w:rsidP="001709E6">
      <w:pPr>
        <w:spacing w:after="0" w:line="240" w:lineRule="auto"/>
        <w:ind w:left="391"/>
        <w:jc w:val="both"/>
        <w:rPr>
          <w:rFonts w:ascii="Times New Roman" w:eastAsia="SimSun" w:hAnsi="Times New Roman" w:cs="Times New Roman"/>
          <w:color w:val="000000"/>
          <w:sz w:val="24"/>
          <w:szCs w:val="24"/>
          <w:lang w:val="en-GB" w:bidi="hi-IN"/>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1661"/>
        <w:gridCol w:w="2624"/>
      </w:tblGrid>
      <w:tr w:rsidR="001709E6" w:rsidRPr="001709E6" w14:paraId="560BC158" w14:textId="77777777" w:rsidTr="00837EF9">
        <w:tc>
          <w:tcPr>
            <w:tcW w:w="9463" w:type="dxa"/>
            <w:gridSpan w:val="3"/>
            <w:tcBorders>
              <w:top w:val="single" w:sz="4" w:space="0" w:color="auto"/>
              <w:left w:val="single" w:sz="4" w:space="0" w:color="auto"/>
              <w:bottom w:val="single" w:sz="4" w:space="0" w:color="auto"/>
              <w:right w:val="single" w:sz="4" w:space="0" w:color="auto"/>
            </w:tcBorders>
          </w:tcPr>
          <w:p w14:paraId="4E41CD86"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LNG Regasification Capacity</w:t>
            </w:r>
          </w:p>
          <w:p w14:paraId="4D767FA5"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val="en-GB" w:bidi="hi-IN"/>
              </w:rPr>
            </w:pPr>
          </w:p>
        </w:tc>
      </w:tr>
      <w:tr w:rsidR="001709E6" w:rsidRPr="001709E6" w14:paraId="04B1E5FA" w14:textId="77777777" w:rsidTr="00837EF9">
        <w:trPr>
          <w:trHeight w:val="615"/>
        </w:trPr>
        <w:tc>
          <w:tcPr>
            <w:tcW w:w="4755" w:type="dxa"/>
            <w:vMerge w:val="restart"/>
            <w:tcBorders>
              <w:top w:val="single" w:sz="4" w:space="0" w:color="auto"/>
              <w:left w:val="single" w:sz="4" w:space="0" w:color="auto"/>
              <w:bottom w:val="single" w:sz="4" w:space="0" w:color="auto"/>
              <w:right w:val="single" w:sz="4" w:space="0" w:color="auto"/>
            </w:tcBorders>
          </w:tcPr>
          <w:p w14:paraId="1C053618" w14:textId="77777777" w:rsidR="001709E6" w:rsidRPr="001709E6" w:rsidRDefault="001709E6" w:rsidP="001709E6">
            <w:pPr>
              <w:spacing w:after="0" w:line="240" w:lineRule="auto"/>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LNG Regasification Capacity</w:t>
            </w:r>
          </w:p>
          <w:p w14:paraId="0EF90A7E"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03143A1A"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kWh total</w:t>
            </w:r>
          </w:p>
        </w:tc>
        <w:tc>
          <w:tcPr>
            <w:tcW w:w="2942" w:type="dxa"/>
            <w:tcBorders>
              <w:top w:val="single" w:sz="4" w:space="0" w:color="auto"/>
              <w:left w:val="single" w:sz="4" w:space="0" w:color="auto"/>
              <w:bottom w:val="single" w:sz="4" w:space="0" w:color="auto"/>
              <w:right w:val="single" w:sz="4" w:space="0" w:color="auto"/>
            </w:tcBorders>
          </w:tcPr>
          <w:p w14:paraId="3A059F02"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tc>
      </w:tr>
      <w:tr w:rsidR="001709E6" w:rsidRPr="001709E6" w14:paraId="5389219D" w14:textId="77777777" w:rsidTr="00837EF9">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04E8F" w14:textId="77777777" w:rsidR="001709E6" w:rsidRPr="001709E6" w:rsidRDefault="001709E6" w:rsidP="001709E6">
            <w:pPr>
              <w:spacing w:after="0" w:line="240" w:lineRule="auto"/>
              <w:rPr>
                <w:rFonts w:ascii="Times New Roman" w:eastAsia="SimSun" w:hAnsi="Times New Roman" w:cs="Times New Roman"/>
                <w:color w:val="000000"/>
                <w:sz w:val="24"/>
                <w:szCs w:val="24"/>
                <w:lang w:val="en-GB" w:bidi="hi-IN"/>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4D629A44"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kWh/d if flat rate</w:t>
            </w:r>
          </w:p>
        </w:tc>
        <w:tc>
          <w:tcPr>
            <w:tcW w:w="2942" w:type="dxa"/>
            <w:tcBorders>
              <w:top w:val="single" w:sz="4" w:space="0" w:color="auto"/>
              <w:left w:val="single" w:sz="4" w:space="0" w:color="auto"/>
              <w:bottom w:val="single" w:sz="4" w:space="0" w:color="auto"/>
              <w:right w:val="single" w:sz="4" w:space="0" w:color="auto"/>
            </w:tcBorders>
          </w:tcPr>
          <w:p w14:paraId="5AC50622"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tc>
      </w:tr>
      <w:tr w:rsidR="001709E6" w:rsidRPr="001709E6" w14:paraId="33CB49B7" w14:textId="77777777" w:rsidTr="00837EF9">
        <w:trPr>
          <w:trHeight w:val="346"/>
        </w:trPr>
        <w:tc>
          <w:tcPr>
            <w:tcW w:w="4755" w:type="dxa"/>
            <w:vMerge w:val="restart"/>
            <w:tcBorders>
              <w:top w:val="single" w:sz="4" w:space="0" w:color="auto"/>
              <w:left w:val="single" w:sz="4" w:space="0" w:color="auto"/>
              <w:bottom w:val="single" w:sz="4" w:space="0" w:color="auto"/>
              <w:right w:val="single" w:sz="4" w:space="0" w:color="auto"/>
            </w:tcBorders>
            <w:hideMark/>
          </w:tcPr>
          <w:p w14:paraId="4EDB6704"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lastRenderedPageBreak/>
              <w:t>Contracted period of use of the LNG Regasification Capacity based on TUA</w:t>
            </w:r>
          </w:p>
        </w:tc>
        <w:tc>
          <w:tcPr>
            <w:tcW w:w="1766" w:type="dxa"/>
            <w:tcBorders>
              <w:top w:val="single" w:sz="4" w:space="0" w:color="auto"/>
              <w:left w:val="single" w:sz="4" w:space="0" w:color="auto"/>
              <w:bottom w:val="single" w:sz="4" w:space="0" w:color="auto"/>
              <w:right w:val="single" w:sz="4" w:space="0" w:color="auto"/>
            </w:tcBorders>
            <w:vAlign w:val="center"/>
            <w:hideMark/>
          </w:tcPr>
          <w:p w14:paraId="520BDC45"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From</w:t>
            </w:r>
          </w:p>
        </w:tc>
        <w:tc>
          <w:tcPr>
            <w:tcW w:w="2942" w:type="dxa"/>
            <w:tcBorders>
              <w:top w:val="single" w:sz="4" w:space="0" w:color="auto"/>
              <w:left w:val="single" w:sz="4" w:space="0" w:color="auto"/>
              <w:bottom w:val="single" w:sz="4" w:space="0" w:color="auto"/>
              <w:right w:val="single" w:sz="4" w:space="0" w:color="auto"/>
            </w:tcBorders>
          </w:tcPr>
          <w:p w14:paraId="2C0E1869"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tc>
      </w:tr>
      <w:tr w:rsidR="001709E6" w:rsidRPr="001709E6" w14:paraId="195F6967" w14:textId="77777777" w:rsidTr="00837EF9">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B598" w14:textId="77777777" w:rsidR="001709E6" w:rsidRPr="001709E6" w:rsidRDefault="001709E6" w:rsidP="001709E6">
            <w:pPr>
              <w:spacing w:after="0" w:line="240" w:lineRule="auto"/>
              <w:rPr>
                <w:rFonts w:ascii="Times New Roman" w:eastAsia="SimSun" w:hAnsi="Times New Roman" w:cs="Times New Roman"/>
                <w:color w:val="000000"/>
                <w:sz w:val="24"/>
                <w:szCs w:val="24"/>
                <w:lang w:val="en-GB" w:bidi="hi-IN"/>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265E3FF8"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Until</w:t>
            </w:r>
          </w:p>
        </w:tc>
        <w:tc>
          <w:tcPr>
            <w:tcW w:w="2942" w:type="dxa"/>
            <w:tcBorders>
              <w:top w:val="single" w:sz="4" w:space="0" w:color="auto"/>
              <w:left w:val="single" w:sz="4" w:space="0" w:color="auto"/>
              <w:bottom w:val="single" w:sz="4" w:space="0" w:color="auto"/>
              <w:right w:val="single" w:sz="4" w:space="0" w:color="auto"/>
            </w:tcBorders>
          </w:tcPr>
          <w:p w14:paraId="08C8C5F8"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tc>
      </w:tr>
      <w:tr w:rsidR="001709E6" w:rsidRPr="001709E6" w14:paraId="3EA0456F" w14:textId="77777777" w:rsidTr="00837EF9">
        <w:trPr>
          <w:trHeight w:val="345"/>
        </w:trPr>
        <w:tc>
          <w:tcPr>
            <w:tcW w:w="4755" w:type="dxa"/>
            <w:vMerge w:val="restart"/>
            <w:tcBorders>
              <w:top w:val="single" w:sz="4" w:space="0" w:color="auto"/>
              <w:left w:val="single" w:sz="4" w:space="0" w:color="auto"/>
              <w:bottom w:val="single" w:sz="4" w:space="0" w:color="auto"/>
              <w:right w:val="single" w:sz="4" w:space="0" w:color="auto"/>
            </w:tcBorders>
            <w:hideMark/>
          </w:tcPr>
          <w:p w14:paraId="7C5B51A2"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Period in which the right to use LNG Regasification Capacity is transferred based on the Transfer Agreement</w:t>
            </w:r>
          </w:p>
        </w:tc>
        <w:tc>
          <w:tcPr>
            <w:tcW w:w="1766" w:type="dxa"/>
            <w:tcBorders>
              <w:top w:val="single" w:sz="4" w:space="0" w:color="auto"/>
              <w:left w:val="single" w:sz="4" w:space="0" w:color="auto"/>
              <w:bottom w:val="single" w:sz="4" w:space="0" w:color="auto"/>
              <w:right w:val="single" w:sz="4" w:space="0" w:color="auto"/>
            </w:tcBorders>
            <w:vAlign w:val="center"/>
            <w:hideMark/>
          </w:tcPr>
          <w:p w14:paraId="56579D0D"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From</w:t>
            </w:r>
          </w:p>
        </w:tc>
        <w:tc>
          <w:tcPr>
            <w:tcW w:w="2942" w:type="dxa"/>
            <w:tcBorders>
              <w:top w:val="single" w:sz="4" w:space="0" w:color="auto"/>
              <w:left w:val="single" w:sz="4" w:space="0" w:color="auto"/>
              <w:bottom w:val="single" w:sz="4" w:space="0" w:color="auto"/>
              <w:right w:val="single" w:sz="4" w:space="0" w:color="auto"/>
            </w:tcBorders>
          </w:tcPr>
          <w:p w14:paraId="7A30D675"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tc>
      </w:tr>
      <w:tr w:rsidR="001709E6" w:rsidRPr="001709E6" w14:paraId="7CAB2E99" w14:textId="77777777" w:rsidTr="00837E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481C7" w14:textId="77777777" w:rsidR="001709E6" w:rsidRPr="001709E6" w:rsidRDefault="001709E6" w:rsidP="001709E6">
            <w:pPr>
              <w:spacing w:after="0" w:line="240" w:lineRule="auto"/>
              <w:rPr>
                <w:rFonts w:ascii="Times New Roman" w:eastAsia="SimSun" w:hAnsi="Times New Roman" w:cs="Times New Roman"/>
                <w:color w:val="000000"/>
                <w:sz w:val="24"/>
                <w:szCs w:val="24"/>
                <w:lang w:val="en-GB" w:bidi="hi-IN"/>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4D436996"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Until</w:t>
            </w:r>
          </w:p>
        </w:tc>
        <w:tc>
          <w:tcPr>
            <w:tcW w:w="2942" w:type="dxa"/>
            <w:tcBorders>
              <w:top w:val="single" w:sz="4" w:space="0" w:color="auto"/>
              <w:left w:val="single" w:sz="4" w:space="0" w:color="auto"/>
              <w:bottom w:val="single" w:sz="4" w:space="0" w:color="auto"/>
              <w:right w:val="single" w:sz="4" w:space="0" w:color="auto"/>
            </w:tcBorders>
          </w:tcPr>
          <w:p w14:paraId="2E368579"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tc>
      </w:tr>
    </w:tbl>
    <w:p w14:paraId="4E2793E6"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p w14:paraId="5F61C32F"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By concluding this Transfer Agreement, the Transferor also transfers to the Acquirer the right to use the TMS for the purpose of nominating the use of the LNG Regasification Capacity listed in the table above.</w:t>
      </w:r>
    </w:p>
    <w:p w14:paraId="4489B9BE"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p w14:paraId="72A7756D" w14:textId="77777777" w:rsidR="001709E6" w:rsidRPr="001709E6" w:rsidRDefault="001709E6" w:rsidP="001709E6">
      <w:pPr>
        <w:numPr>
          <w:ilvl w:val="0"/>
          <w:numId w:val="7"/>
        </w:numPr>
        <w:spacing w:after="0" w:line="240" w:lineRule="auto"/>
        <w:jc w:val="both"/>
        <w:rPr>
          <w:rFonts w:ascii="Times New Roman" w:eastAsia="SimSun" w:hAnsi="Times New Roman" w:cs="Times New Roman"/>
          <w:b/>
          <w:bCs/>
          <w:color w:val="000000"/>
          <w:sz w:val="24"/>
          <w:szCs w:val="24"/>
          <w:lang w:val="en-GB" w:bidi="hi-IN"/>
        </w:rPr>
      </w:pPr>
      <w:r w:rsidRPr="001709E6">
        <w:rPr>
          <w:rFonts w:ascii="Times New Roman" w:eastAsia="SimSun" w:hAnsi="Times New Roman" w:cs="Times New Roman"/>
          <w:b/>
          <w:bCs/>
          <w:color w:val="000000"/>
          <w:sz w:val="24"/>
          <w:szCs w:val="24"/>
          <w:lang w:val="en-GB" w:bidi="hi-IN"/>
        </w:rPr>
        <w:t>Rights and obligations towards the Operator</w:t>
      </w:r>
    </w:p>
    <w:p w14:paraId="1D50DAC6" w14:textId="77777777" w:rsidR="001709E6" w:rsidRPr="001709E6" w:rsidRDefault="001709E6" w:rsidP="001709E6">
      <w:pPr>
        <w:spacing w:after="0" w:line="240" w:lineRule="auto"/>
        <w:ind w:left="390"/>
        <w:jc w:val="both"/>
        <w:rPr>
          <w:rFonts w:ascii="Times New Roman" w:eastAsia="SimSun" w:hAnsi="Times New Roman" w:cs="Times New Roman"/>
          <w:b/>
          <w:bCs/>
          <w:color w:val="000000"/>
          <w:sz w:val="24"/>
          <w:szCs w:val="24"/>
          <w:lang w:val="en-GB" w:bidi="hi-IN"/>
        </w:rPr>
      </w:pPr>
    </w:p>
    <w:p w14:paraId="41E5A14A" w14:textId="77777777" w:rsidR="001709E6" w:rsidRPr="001709E6" w:rsidRDefault="001709E6" w:rsidP="001709E6">
      <w:pPr>
        <w:numPr>
          <w:ilvl w:val="1"/>
          <w:numId w:val="7"/>
        </w:numPr>
        <w:spacing w:after="0" w:line="240" w:lineRule="auto"/>
        <w:ind w:left="391"/>
        <w:jc w:val="both"/>
        <w:textAlignment w:val="baseline"/>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 xml:space="preserve">Entering into this Transfer Agreement does not affect the contractual relations between the Transferor and Operator based on TUA. The Transferor remains a party and the holder of all the rights (other than the right to use the LNG Regasification Capacity and right to use TMS referred to in point 1 of this Transfer Agreement), as well as all the obligations arising from the concluded TUA. </w:t>
      </w:r>
    </w:p>
    <w:p w14:paraId="2169790A" w14:textId="77777777" w:rsidR="001709E6" w:rsidRPr="001709E6" w:rsidRDefault="001709E6" w:rsidP="001709E6">
      <w:pPr>
        <w:spacing w:after="0" w:line="240" w:lineRule="auto"/>
        <w:jc w:val="both"/>
        <w:rPr>
          <w:rFonts w:ascii="Times New Roman" w:eastAsia="SimSun" w:hAnsi="Times New Roman" w:cs="Times New Roman"/>
          <w:color w:val="000000"/>
          <w:sz w:val="24"/>
          <w:szCs w:val="24"/>
          <w:lang w:val="en-GB" w:bidi="hi-IN"/>
        </w:rPr>
      </w:pPr>
    </w:p>
    <w:p w14:paraId="66553059" w14:textId="77777777" w:rsidR="001709E6" w:rsidRPr="001709E6" w:rsidRDefault="001709E6" w:rsidP="001709E6">
      <w:pPr>
        <w:numPr>
          <w:ilvl w:val="1"/>
          <w:numId w:val="7"/>
        </w:numPr>
        <w:spacing w:after="0" w:line="240" w:lineRule="auto"/>
        <w:ind w:left="391" w:hanging="391"/>
        <w:jc w:val="both"/>
        <w:textAlignment w:val="baseline"/>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0"/>
          <w:sz w:val="24"/>
          <w:szCs w:val="24"/>
          <w:lang w:val="en-GB" w:bidi="hi-IN"/>
        </w:rPr>
        <w:t>In the event of termination or expiry of TUA, this Transfer Agreement shall be terminated automatically, by operation of the law, without the need to give any statements or notifications, and the Acquirer shall immediately lose the right to use the LNG Regasification Capacity and the right to use TMS referred to in point 1 of this Transfer Agreement, by operation of law.</w:t>
      </w:r>
    </w:p>
    <w:p w14:paraId="6D2CBD9E" w14:textId="77777777" w:rsidR="001709E6" w:rsidRPr="001709E6" w:rsidRDefault="001709E6" w:rsidP="001709E6">
      <w:pPr>
        <w:spacing w:after="0" w:line="240" w:lineRule="auto"/>
        <w:jc w:val="both"/>
        <w:textAlignment w:val="baseline"/>
        <w:rPr>
          <w:rFonts w:ascii="Times New Roman" w:eastAsia="SimSun" w:hAnsi="Times New Roman" w:cs="Times New Roman"/>
          <w:color w:val="000000"/>
          <w:sz w:val="24"/>
          <w:szCs w:val="24"/>
          <w:lang w:val="en-GB" w:bidi="hi-IN"/>
        </w:rPr>
      </w:pPr>
    </w:p>
    <w:p w14:paraId="687336D4" w14:textId="77777777" w:rsidR="001709E6" w:rsidRPr="001709E6" w:rsidRDefault="001709E6" w:rsidP="001709E6">
      <w:pPr>
        <w:numPr>
          <w:ilvl w:val="0"/>
          <w:numId w:val="7"/>
        </w:numPr>
        <w:spacing w:after="0" w:line="240" w:lineRule="auto"/>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b/>
          <w:bCs/>
          <w:color w:val="000000"/>
          <w:sz w:val="24"/>
          <w:szCs w:val="24"/>
          <w:lang w:val="en-GB" w:bidi="hi-IN"/>
        </w:rPr>
        <w:t xml:space="preserve">Final provisions </w:t>
      </w:r>
    </w:p>
    <w:p w14:paraId="270B5A87" w14:textId="77777777" w:rsidR="001709E6" w:rsidRPr="001709E6" w:rsidRDefault="001709E6" w:rsidP="001709E6">
      <w:pPr>
        <w:spacing w:after="0" w:line="240" w:lineRule="auto"/>
        <w:ind w:left="390"/>
        <w:rPr>
          <w:rFonts w:ascii="Times New Roman" w:eastAsia="SimSun" w:hAnsi="Times New Roman" w:cs="Times New Roman"/>
          <w:color w:val="000000"/>
          <w:sz w:val="24"/>
          <w:szCs w:val="24"/>
          <w:lang w:val="en-GB" w:bidi="hi-IN"/>
        </w:rPr>
      </w:pPr>
    </w:p>
    <w:p w14:paraId="799CBC04" w14:textId="77777777" w:rsidR="001709E6" w:rsidRPr="001709E6" w:rsidRDefault="001709E6" w:rsidP="001709E6">
      <w:pPr>
        <w:spacing w:after="0" w:line="240" w:lineRule="auto"/>
        <w:ind w:left="426" w:hanging="426"/>
        <w:jc w:val="both"/>
        <w:rPr>
          <w:rFonts w:ascii="Times New Roman" w:eastAsia="SimSun" w:hAnsi="Times New Roman" w:cs="Times New Roman"/>
          <w:color w:val="00000A"/>
          <w:sz w:val="24"/>
          <w:szCs w:val="24"/>
          <w:lang w:val="en-GB" w:bidi="hi-IN"/>
        </w:rPr>
      </w:pPr>
      <w:r w:rsidRPr="001709E6">
        <w:rPr>
          <w:rFonts w:ascii="Times New Roman" w:eastAsia="SimSun" w:hAnsi="Times New Roman" w:cs="Times New Roman"/>
          <w:color w:val="00000A"/>
          <w:sz w:val="24"/>
          <w:szCs w:val="24"/>
          <w:lang w:val="en-GB" w:bidi="hi-IN"/>
        </w:rPr>
        <w:t>3.1.  The law of the Republic of Croatia is governing for this Transfer Agreement and rights and obligations arising from it.</w:t>
      </w:r>
    </w:p>
    <w:p w14:paraId="0CE5D087" w14:textId="77777777" w:rsidR="001709E6" w:rsidRPr="001709E6" w:rsidRDefault="001709E6" w:rsidP="001709E6">
      <w:pPr>
        <w:spacing w:after="0" w:line="240" w:lineRule="auto"/>
        <w:ind w:left="426" w:hanging="426"/>
        <w:jc w:val="both"/>
        <w:rPr>
          <w:rFonts w:ascii="Times New Roman" w:eastAsia="SimSun" w:hAnsi="Times New Roman" w:cs="Times New Roman"/>
          <w:color w:val="000000"/>
          <w:sz w:val="24"/>
          <w:szCs w:val="24"/>
          <w:lang w:val="en-GB" w:bidi="hi-IN"/>
        </w:rPr>
      </w:pPr>
    </w:p>
    <w:p w14:paraId="677D943F" w14:textId="77777777" w:rsidR="001709E6" w:rsidRPr="001709E6" w:rsidRDefault="001709E6" w:rsidP="001709E6">
      <w:pPr>
        <w:numPr>
          <w:ilvl w:val="1"/>
          <w:numId w:val="8"/>
        </w:numPr>
        <w:spacing w:after="0" w:line="240" w:lineRule="auto"/>
        <w:jc w:val="both"/>
        <w:rPr>
          <w:rFonts w:ascii="Times New Roman" w:eastAsia="SimSun" w:hAnsi="Times New Roman" w:cs="Times New Roman"/>
          <w:color w:val="00000A"/>
          <w:sz w:val="24"/>
          <w:szCs w:val="24"/>
          <w:lang w:val="en-GB" w:bidi="hi-IN"/>
        </w:rPr>
      </w:pPr>
      <w:bookmarkStart w:id="1" w:name="_Hlk50550444"/>
      <w:r w:rsidRPr="001709E6">
        <w:rPr>
          <w:rFonts w:ascii="Times New Roman" w:eastAsia="SimSun" w:hAnsi="Times New Roman" w:cs="Times New Roman"/>
          <w:color w:val="00000A"/>
          <w:sz w:val="24"/>
          <w:szCs w:val="24"/>
          <w:lang w:val="en-GB" w:bidi="hi-IN"/>
        </w:rPr>
        <w:t xml:space="preserve">Any disputes arising out of or in connection with this Transfer Agreement, its violation, </w:t>
      </w:r>
      <w:proofErr w:type="gramStart"/>
      <w:r w:rsidRPr="001709E6">
        <w:rPr>
          <w:rFonts w:ascii="Times New Roman" w:eastAsia="SimSun" w:hAnsi="Times New Roman" w:cs="Times New Roman"/>
          <w:color w:val="00000A"/>
          <w:sz w:val="24"/>
          <w:szCs w:val="24"/>
          <w:lang w:val="en-GB" w:bidi="hi-IN"/>
        </w:rPr>
        <w:t>termination</w:t>
      </w:r>
      <w:proofErr w:type="gramEnd"/>
      <w:r w:rsidRPr="001709E6">
        <w:rPr>
          <w:rFonts w:ascii="Times New Roman" w:eastAsia="SimSun" w:hAnsi="Times New Roman" w:cs="Times New Roman"/>
          <w:color w:val="00000A"/>
          <w:sz w:val="24"/>
          <w:szCs w:val="24"/>
          <w:lang w:val="en-GB" w:bidi="hi-IN"/>
        </w:rPr>
        <w:t xml:space="preserve"> or validity, shall be finally settled by arbitration, as follows: </w:t>
      </w:r>
    </w:p>
    <w:p w14:paraId="57AD207C" w14:textId="77777777" w:rsidR="001709E6" w:rsidRPr="001709E6" w:rsidRDefault="001709E6" w:rsidP="001709E6">
      <w:pPr>
        <w:spacing w:after="0" w:line="240" w:lineRule="auto"/>
        <w:jc w:val="both"/>
        <w:rPr>
          <w:rFonts w:ascii="Times New Roman" w:eastAsia="SimSun" w:hAnsi="Times New Roman" w:cs="Times New Roman"/>
          <w:color w:val="00000A"/>
          <w:sz w:val="24"/>
          <w:szCs w:val="24"/>
          <w:lang w:val="en-GB" w:bidi="hi-IN"/>
        </w:rPr>
      </w:pPr>
    </w:p>
    <w:p w14:paraId="27C40898" w14:textId="77777777" w:rsidR="001709E6" w:rsidRPr="001709E6" w:rsidRDefault="001709E6" w:rsidP="001709E6">
      <w:pPr>
        <w:spacing w:after="0" w:line="240" w:lineRule="auto"/>
        <w:ind w:left="709" w:hanging="142"/>
        <w:jc w:val="both"/>
        <w:rPr>
          <w:rFonts w:ascii="Times New Roman" w:eastAsia="SimSun" w:hAnsi="Times New Roman" w:cs="Times New Roman"/>
          <w:color w:val="00000A"/>
          <w:sz w:val="24"/>
          <w:szCs w:val="24"/>
          <w:lang w:val="en-GB" w:bidi="hi-IN"/>
        </w:rPr>
      </w:pPr>
      <w:r w:rsidRPr="001709E6">
        <w:rPr>
          <w:rFonts w:ascii="Times New Roman" w:eastAsia="SimSun" w:hAnsi="Times New Roman" w:cs="Times New Roman"/>
          <w:color w:val="00000A"/>
          <w:sz w:val="24"/>
          <w:szCs w:val="24"/>
          <w:lang w:val="en-GB" w:bidi="hi-IN"/>
        </w:rPr>
        <w:t xml:space="preserve">- if all parties to the dispute are established under the laws of the Republic of Croatia, the seat of arbitration shall be in the Republic of Croatia, Zagreb. The language of arbitration shall be Croatian;  </w:t>
      </w:r>
    </w:p>
    <w:p w14:paraId="268A7700" w14:textId="77777777" w:rsidR="001709E6" w:rsidRPr="001709E6" w:rsidRDefault="001709E6" w:rsidP="001709E6">
      <w:pPr>
        <w:spacing w:after="0" w:line="240" w:lineRule="auto"/>
        <w:ind w:left="709" w:hanging="142"/>
        <w:jc w:val="both"/>
        <w:rPr>
          <w:rFonts w:ascii="Times New Roman" w:eastAsia="SimSun" w:hAnsi="Times New Roman" w:cs="Times New Roman"/>
          <w:color w:val="00000A"/>
          <w:sz w:val="24"/>
          <w:szCs w:val="24"/>
          <w:lang w:val="en-GB" w:bidi="hi-IN"/>
        </w:rPr>
      </w:pPr>
    </w:p>
    <w:p w14:paraId="2904154A" w14:textId="77777777" w:rsidR="001709E6" w:rsidRPr="001709E6" w:rsidRDefault="001709E6" w:rsidP="001709E6">
      <w:pPr>
        <w:spacing w:after="0" w:line="240" w:lineRule="auto"/>
        <w:ind w:left="709" w:hanging="142"/>
        <w:jc w:val="both"/>
        <w:rPr>
          <w:rFonts w:ascii="Times New Roman" w:eastAsia="SimSun" w:hAnsi="Times New Roman" w:cs="Times New Roman"/>
          <w:color w:val="00000A"/>
          <w:sz w:val="24"/>
          <w:szCs w:val="24"/>
          <w:lang w:val="en-GB" w:bidi="hi-IN"/>
        </w:rPr>
      </w:pPr>
      <w:r w:rsidRPr="001709E6">
        <w:rPr>
          <w:rFonts w:ascii="Times New Roman" w:eastAsia="SimSun" w:hAnsi="Times New Roman" w:cs="Times New Roman"/>
          <w:color w:val="00000A"/>
          <w:sz w:val="24"/>
          <w:szCs w:val="24"/>
          <w:lang w:val="en-GB" w:bidi="hi-IN"/>
        </w:rPr>
        <w:t xml:space="preserve">- if at least one party to the dispute is established under a foreign law, the seat of arbitration shall be in the Republic of Austria, Vienna. Language of arbitration shall be English; </w:t>
      </w:r>
    </w:p>
    <w:p w14:paraId="1CB18D01" w14:textId="77777777" w:rsidR="001709E6" w:rsidRPr="001709E6" w:rsidRDefault="001709E6" w:rsidP="001709E6">
      <w:pPr>
        <w:spacing w:after="0" w:line="240" w:lineRule="auto"/>
        <w:ind w:left="709" w:hanging="142"/>
        <w:jc w:val="both"/>
        <w:rPr>
          <w:rFonts w:ascii="Times New Roman" w:eastAsia="SimSun" w:hAnsi="Times New Roman" w:cs="Times New Roman"/>
          <w:color w:val="00000A"/>
          <w:sz w:val="24"/>
          <w:szCs w:val="24"/>
          <w:lang w:val="en-GB" w:bidi="hi-IN"/>
        </w:rPr>
      </w:pPr>
      <w:r w:rsidRPr="001709E6">
        <w:rPr>
          <w:rFonts w:ascii="Times New Roman" w:eastAsia="SimSun" w:hAnsi="Times New Roman" w:cs="Times New Roman"/>
          <w:color w:val="00000A"/>
          <w:sz w:val="24"/>
          <w:szCs w:val="24"/>
          <w:lang w:val="en-GB" w:bidi="hi-IN"/>
        </w:rPr>
        <w:t xml:space="preserve"> </w:t>
      </w:r>
    </w:p>
    <w:p w14:paraId="627B2006" w14:textId="77777777" w:rsidR="001709E6" w:rsidRPr="001709E6" w:rsidRDefault="001709E6" w:rsidP="001709E6">
      <w:pPr>
        <w:spacing w:after="0" w:line="240" w:lineRule="auto"/>
        <w:ind w:left="390"/>
        <w:jc w:val="both"/>
        <w:rPr>
          <w:rFonts w:ascii="Times New Roman" w:eastAsia="SimSun" w:hAnsi="Times New Roman" w:cs="Times New Roman"/>
          <w:color w:val="00000A"/>
          <w:sz w:val="24"/>
          <w:szCs w:val="24"/>
          <w:lang w:val="en-GB" w:bidi="hi-IN"/>
        </w:rPr>
      </w:pPr>
      <w:r w:rsidRPr="001709E6">
        <w:rPr>
          <w:rFonts w:ascii="Times New Roman" w:eastAsia="SimSun" w:hAnsi="Times New Roman" w:cs="Times New Roman"/>
          <w:color w:val="00000A"/>
          <w:sz w:val="24"/>
          <w:szCs w:val="24"/>
          <w:lang w:val="en-GB" w:bidi="hi-IN"/>
        </w:rPr>
        <w:t xml:space="preserve">while Article 49 of the </w:t>
      </w:r>
      <w:r w:rsidRPr="001709E6">
        <w:rPr>
          <w:rFonts w:ascii="Times New Roman" w:eastAsia="SimSun" w:hAnsi="Times New Roman" w:cs="Times New Roman"/>
          <w:color w:val="000000"/>
          <w:sz w:val="24"/>
          <w:szCs w:val="24"/>
          <w:lang w:val="en-GB" w:bidi="hi-IN"/>
        </w:rPr>
        <w:t>General Terms and Conditions of Liquified Natural Gas Terminal Use</w:t>
      </w:r>
      <w:r w:rsidRPr="001709E6">
        <w:rPr>
          <w:rFonts w:ascii="Times New Roman" w:eastAsia="SimSun" w:hAnsi="Times New Roman" w:cs="Times New Roman"/>
          <w:color w:val="00000A"/>
          <w:sz w:val="24"/>
          <w:szCs w:val="24"/>
          <w:lang w:val="en-GB" w:bidi="hi-IN"/>
        </w:rPr>
        <w:t xml:space="preserve"> shall be applicable to other issues related to arbitration not regulated in this Transfer Agreement</w:t>
      </w:r>
      <w:bookmarkEnd w:id="1"/>
      <w:r w:rsidRPr="001709E6">
        <w:rPr>
          <w:rFonts w:ascii="Times New Roman" w:eastAsia="SimSun" w:hAnsi="Times New Roman" w:cs="Times New Roman"/>
          <w:color w:val="00000A"/>
          <w:sz w:val="24"/>
          <w:szCs w:val="24"/>
          <w:lang w:val="en-GB" w:bidi="hi-IN"/>
        </w:rPr>
        <w:t>.</w:t>
      </w:r>
    </w:p>
    <w:p w14:paraId="28887D05" w14:textId="77777777" w:rsidR="001709E6" w:rsidRPr="001709E6" w:rsidRDefault="001709E6" w:rsidP="001709E6">
      <w:pPr>
        <w:spacing w:after="0" w:line="240" w:lineRule="auto"/>
        <w:ind w:left="390"/>
        <w:jc w:val="both"/>
        <w:rPr>
          <w:rFonts w:ascii="Times New Roman" w:eastAsia="SimSun" w:hAnsi="Times New Roman" w:cs="Times New Roman"/>
          <w:color w:val="00000A"/>
          <w:sz w:val="24"/>
          <w:szCs w:val="24"/>
          <w:lang w:val="en-GB" w:bidi="hi-IN"/>
        </w:rPr>
      </w:pPr>
    </w:p>
    <w:p w14:paraId="1730DF71" w14:textId="77777777" w:rsidR="001709E6" w:rsidRPr="001709E6" w:rsidRDefault="001709E6" w:rsidP="001709E6">
      <w:pPr>
        <w:numPr>
          <w:ilvl w:val="1"/>
          <w:numId w:val="8"/>
        </w:numPr>
        <w:spacing w:after="0" w:line="240" w:lineRule="auto"/>
        <w:jc w:val="both"/>
        <w:rPr>
          <w:rFonts w:ascii="Times New Roman" w:eastAsia="SimSun" w:hAnsi="Times New Roman" w:cs="Times New Roman"/>
          <w:color w:val="00000A"/>
          <w:sz w:val="24"/>
          <w:szCs w:val="24"/>
          <w:lang w:val="en-GB" w:bidi="hi-IN"/>
        </w:rPr>
      </w:pPr>
      <w:r w:rsidRPr="001709E6">
        <w:rPr>
          <w:rFonts w:ascii="Times New Roman" w:eastAsia="SimSun" w:hAnsi="Times New Roman" w:cs="Times New Roman"/>
          <w:color w:val="00000A"/>
          <w:sz w:val="24"/>
          <w:szCs w:val="24"/>
          <w:lang w:val="en-GB" w:bidi="hi-IN"/>
        </w:rPr>
        <w:t>The Parties hereby declare that they have carefully read the Transfer Agreement and understood its content and effects.</w:t>
      </w:r>
    </w:p>
    <w:p w14:paraId="48F8B57C" w14:textId="77777777" w:rsidR="001709E6" w:rsidRPr="001709E6" w:rsidRDefault="001709E6" w:rsidP="001709E6">
      <w:pPr>
        <w:spacing w:after="0" w:line="240" w:lineRule="auto"/>
        <w:ind w:left="390"/>
        <w:jc w:val="both"/>
        <w:rPr>
          <w:rFonts w:ascii="Times New Roman" w:eastAsia="SimSun" w:hAnsi="Times New Roman" w:cs="Times New Roman"/>
          <w:color w:val="00000A"/>
          <w:sz w:val="24"/>
          <w:szCs w:val="24"/>
          <w:lang w:val="en-GB" w:bidi="hi-IN"/>
        </w:rPr>
      </w:pPr>
    </w:p>
    <w:p w14:paraId="0857422C" w14:textId="77777777" w:rsidR="001709E6" w:rsidRPr="001709E6" w:rsidRDefault="001709E6" w:rsidP="001709E6">
      <w:pPr>
        <w:numPr>
          <w:ilvl w:val="1"/>
          <w:numId w:val="8"/>
        </w:numPr>
        <w:spacing w:after="0" w:line="240" w:lineRule="auto"/>
        <w:ind w:left="391" w:hanging="391"/>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A"/>
          <w:sz w:val="24"/>
          <w:szCs w:val="24"/>
          <w:lang w:val="en-GB" w:bidi="hi-IN"/>
        </w:rPr>
        <w:t xml:space="preserve">This Transfer Agreement was drafted in three identical counterparts - one for the Operator, Transferor and Acquirer. </w:t>
      </w:r>
    </w:p>
    <w:p w14:paraId="16924996" w14:textId="77777777" w:rsidR="001709E6" w:rsidRPr="001709E6" w:rsidRDefault="001709E6" w:rsidP="001709E6">
      <w:pPr>
        <w:spacing w:after="0" w:line="240" w:lineRule="auto"/>
        <w:ind w:left="391"/>
        <w:jc w:val="both"/>
        <w:rPr>
          <w:rFonts w:ascii="Times New Roman" w:eastAsia="SimSun" w:hAnsi="Times New Roman" w:cs="Times New Roman"/>
          <w:color w:val="000000"/>
          <w:sz w:val="24"/>
          <w:szCs w:val="24"/>
          <w:lang w:val="en-GB" w:bidi="hi-IN"/>
        </w:rPr>
      </w:pPr>
    </w:p>
    <w:p w14:paraId="051DAA6E" w14:textId="77777777" w:rsidR="001709E6" w:rsidRPr="001709E6" w:rsidRDefault="001709E6" w:rsidP="001709E6">
      <w:pPr>
        <w:numPr>
          <w:ilvl w:val="1"/>
          <w:numId w:val="8"/>
        </w:numPr>
        <w:spacing w:after="0" w:line="240" w:lineRule="auto"/>
        <w:ind w:left="391" w:hanging="391"/>
        <w:jc w:val="both"/>
        <w:rPr>
          <w:rFonts w:ascii="Times New Roman" w:eastAsia="SimSun" w:hAnsi="Times New Roman" w:cs="Times New Roman"/>
          <w:color w:val="000000"/>
          <w:sz w:val="24"/>
          <w:szCs w:val="24"/>
          <w:lang w:val="en-GB" w:bidi="hi-IN"/>
        </w:rPr>
      </w:pPr>
      <w:r w:rsidRPr="001709E6">
        <w:rPr>
          <w:rFonts w:ascii="Times New Roman" w:eastAsia="SimSun" w:hAnsi="Times New Roman" w:cs="Times New Roman"/>
          <w:color w:val="00000A"/>
          <w:sz w:val="24"/>
          <w:szCs w:val="24"/>
          <w:lang w:val="en-GB" w:bidi="hi-IN"/>
        </w:rPr>
        <w:lastRenderedPageBreak/>
        <w:t>This Transfer Agreement enters into force on the date when it is signed by the Operator.</w:t>
      </w:r>
    </w:p>
    <w:p w14:paraId="5E1FF482" w14:textId="77777777" w:rsidR="001709E6" w:rsidRPr="001709E6" w:rsidRDefault="001709E6" w:rsidP="001709E6">
      <w:pPr>
        <w:spacing w:after="0" w:line="240" w:lineRule="auto"/>
        <w:ind w:left="720"/>
        <w:rPr>
          <w:rFonts w:ascii="Times New Roman" w:eastAsia="SimSun" w:hAnsi="Times New Roman" w:cs="Times New Roman"/>
          <w:color w:val="00000A"/>
          <w:sz w:val="24"/>
          <w:szCs w:val="24"/>
          <w:lang w:val="en-GB" w:eastAsia="zh-CN" w:bidi="hi-IN"/>
        </w:rPr>
      </w:pPr>
    </w:p>
    <w:p w14:paraId="0AF4020F" w14:textId="16F277A5" w:rsidR="001709E6" w:rsidRPr="001709E6" w:rsidRDefault="001709E6" w:rsidP="001709E6">
      <w:pPr>
        <w:numPr>
          <w:ilvl w:val="1"/>
          <w:numId w:val="8"/>
        </w:numPr>
        <w:spacing w:after="0" w:line="240" w:lineRule="auto"/>
        <w:ind w:left="391" w:hanging="391"/>
        <w:jc w:val="both"/>
        <w:rPr>
          <w:rFonts w:ascii="Times New Roman" w:eastAsia="SimSun" w:hAnsi="Times New Roman" w:cs="Times New Roman"/>
          <w:color w:val="00000A"/>
          <w:sz w:val="24"/>
          <w:szCs w:val="24"/>
          <w:lang w:val="en-GB" w:bidi="hi-IN"/>
        </w:rPr>
      </w:pPr>
      <w:r w:rsidRPr="001709E6">
        <w:rPr>
          <w:rFonts w:ascii="Times New Roman" w:eastAsia="SimSun" w:hAnsi="Times New Roman" w:cs="Times New Roman"/>
          <w:color w:val="00000A"/>
          <w:sz w:val="24"/>
          <w:szCs w:val="24"/>
          <w:lang w:val="en-GB" w:bidi="hi-IN"/>
        </w:rPr>
        <w:t>The Parties agree that all matters which are not regulated by this Agreement shall be regulated by the Rules of Operation of Liquified Natural Gas Terminal, General Terms and Conditions of Liquified Natural Gas Terminal, laws which regulate energy sector, as well as legislation adopted based on such laws, and legislation which regulates obligatory relations</w:t>
      </w:r>
      <w:r w:rsidR="00A20C5B">
        <w:rPr>
          <w:rFonts w:ascii="Times New Roman" w:eastAsia="SimSun" w:hAnsi="Times New Roman" w:cs="Times New Roman"/>
          <w:color w:val="00000A"/>
          <w:sz w:val="24"/>
          <w:szCs w:val="24"/>
          <w:lang w:val="en-GB" w:bidi="hi-IN"/>
        </w:rPr>
        <w:t>.</w:t>
      </w:r>
    </w:p>
    <w:p w14:paraId="4DFFC354" w14:textId="77777777" w:rsidR="001709E6" w:rsidRPr="001709E6" w:rsidRDefault="001709E6" w:rsidP="001709E6">
      <w:pPr>
        <w:spacing w:after="0" w:line="240" w:lineRule="auto"/>
        <w:jc w:val="both"/>
        <w:rPr>
          <w:rFonts w:ascii="Times New Roman" w:eastAsia="Times New Roman" w:hAnsi="Times New Roman" w:cs="Times New Roman"/>
          <w:sz w:val="24"/>
          <w:szCs w:val="24"/>
          <w:lang w:val="en-GB" w:eastAsia="hr-HR"/>
        </w:rPr>
      </w:pPr>
    </w:p>
    <w:p w14:paraId="67F54B19" w14:textId="77777777" w:rsidR="001709E6" w:rsidRPr="001709E6" w:rsidRDefault="001709E6" w:rsidP="001709E6">
      <w:pPr>
        <w:spacing w:after="0" w:line="240" w:lineRule="auto"/>
        <w:jc w:val="both"/>
        <w:rPr>
          <w:rFonts w:ascii="Times New Roman" w:eastAsia="Times New Roman" w:hAnsi="Times New Roman" w:cs="Times New Roman"/>
          <w:sz w:val="24"/>
          <w:szCs w:val="24"/>
          <w:lang w:val="en-GB" w:eastAsia="hr-HR"/>
        </w:rPr>
      </w:pPr>
    </w:p>
    <w:tbl>
      <w:tblPr>
        <w:tblW w:w="5000" w:type="pct"/>
        <w:tblInd w:w="108" w:type="dxa"/>
        <w:tblLook w:val="0000" w:firstRow="0" w:lastRow="0" w:firstColumn="0" w:lastColumn="0" w:noHBand="0" w:noVBand="0"/>
      </w:tblPr>
      <w:tblGrid>
        <w:gridCol w:w="3019"/>
        <w:gridCol w:w="3035"/>
        <w:gridCol w:w="3018"/>
      </w:tblGrid>
      <w:tr w:rsidR="001709E6" w:rsidRPr="001709E6" w14:paraId="5A9D8DEB" w14:textId="77777777" w:rsidTr="00837EF9">
        <w:trPr>
          <w:trHeight w:val="99"/>
        </w:trPr>
        <w:tc>
          <w:tcPr>
            <w:tcW w:w="3213" w:type="dxa"/>
            <w:shd w:val="clear" w:color="auto" w:fill="auto"/>
          </w:tcPr>
          <w:p w14:paraId="484EF944"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bidi="hi-IN"/>
              </w:rPr>
            </w:pPr>
            <w:r w:rsidRPr="001709E6">
              <w:rPr>
                <w:rFonts w:ascii="Times New Roman" w:eastAsia="SimSun" w:hAnsi="Times New Roman" w:cs="Times New Roman"/>
                <w:b/>
                <w:bCs/>
                <w:color w:val="000000"/>
                <w:sz w:val="24"/>
                <w:szCs w:val="24"/>
                <w:lang w:bidi="hi-IN"/>
              </w:rPr>
              <w:t>Operator</w:t>
            </w:r>
          </w:p>
          <w:p w14:paraId="18BD70DC" w14:textId="77777777" w:rsidR="001709E6" w:rsidRPr="001709E6" w:rsidRDefault="001709E6" w:rsidP="001709E6">
            <w:pPr>
              <w:spacing w:after="0" w:line="240" w:lineRule="auto"/>
              <w:jc w:val="center"/>
              <w:rPr>
                <w:rFonts w:ascii="Times New Roman" w:eastAsia="SimSun" w:hAnsi="Times New Roman" w:cs="Times New Roman"/>
                <w:b/>
                <w:bCs/>
                <w:color w:val="000000"/>
                <w:sz w:val="24"/>
                <w:szCs w:val="24"/>
                <w:lang w:bidi="hi-IN"/>
              </w:rPr>
            </w:pPr>
          </w:p>
          <w:p w14:paraId="369F6284"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bidi="hi-IN"/>
              </w:rPr>
            </w:pPr>
          </w:p>
          <w:p w14:paraId="1B933D71"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7AA8E992" w14:textId="77777777" w:rsidR="001709E6" w:rsidRPr="001709E6" w:rsidRDefault="001709E6" w:rsidP="001709E6">
            <w:pPr>
              <w:spacing w:after="0" w:line="240" w:lineRule="auto"/>
              <w:jc w:val="center"/>
              <w:rPr>
                <w:rFonts w:ascii="Times New Roman" w:eastAsia="SimSun" w:hAnsi="Times New Roman" w:cs="Times New Roman"/>
                <w:b/>
                <w:bCs/>
                <w:color w:val="000000"/>
                <w:sz w:val="24"/>
                <w:szCs w:val="24"/>
                <w:lang w:bidi="hi-IN"/>
              </w:rPr>
            </w:pPr>
            <w:r w:rsidRPr="001709E6">
              <w:rPr>
                <w:rFonts w:ascii="Times New Roman" w:eastAsia="SimSun" w:hAnsi="Times New Roman" w:cs="Times New Roman"/>
                <w:b/>
                <w:bCs/>
                <w:color w:val="000000"/>
                <w:sz w:val="24"/>
                <w:szCs w:val="24"/>
                <w:lang w:bidi="hi-IN"/>
              </w:rPr>
              <w:t>Transferor</w:t>
            </w:r>
          </w:p>
          <w:p w14:paraId="3D1577DB"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7BA3E319" w14:textId="77777777" w:rsidR="001709E6" w:rsidRPr="001709E6" w:rsidRDefault="001709E6" w:rsidP="001709E6">
            <w:pPr>
              <w:spacing w:after="0" w:line="240" w:lineRule="auto"/>
              <w:jc w:val="center"/>
              <w:rPr>
                <w:rFonts w:ascii="Times New Roman" w:eastAsia="SimSun" w:hAnsi="Times New Roman" w:cs="Times New Roman"/>
                <w:b/>
                <w:bCs/>
                <w:color w:val="000000"/>
                <w:sz w:val="24"/>
                <w:szCs w:val="24"/>
                <w:lang w:bidi="hi-IN"/>
              </w:rPr>
            </w:pPr>
            <w:r w:rsidRPr="001709E6">
              <w:rPr>
                <w:rFonts w:ascii="Times New Roman" w:eastAsia="SimSun" w:hAnsi="Times New Roman" w:cs="Times New Roman"/>
                <w:b/>
                <w:bCs/>
                <w:color w:val="000000"/>
                <w:sz w:val="24"/>
                <w:szCs w:val="24"/>
                <w:lang w:bidi="hi-IN"/>
              </w:rPr>
              <w:t>Acquirer</w:t>
            </w:r>
          </w:p>
          <w:p w14:paraId="594C2E6A"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bidi="hi-IN"/>
              </w:rPr>
            </w:pPr>
          </w:p>
        </w:tc>
      </w:tr>
      <w:tr w:rsidR="001709E6" w:rsidRPr="001709E6" w14:paraId="332C9969" w14:textId="77777777" w:rsidTr="00837EF9">
        <w:trPr>
          <w:trHeight w:val="228"/>
        </w:trPr>
        <w:tc>
          <w:tcPr>
            <w:tcW w:w="3213" w:type="dxa"/>
            <w:shd w:val="clear" w:color="auto" w:fill="auto"/>
          </w:tcPr>
          <w:p w14:paraId="695A6269" w14:textId="77777777" w:rsidR="001709E6" w:rsidRPr="001709E6" w:rsidRDefault="001709E6" w:rsidP="001709E6">
            <w:pPr>
              <w:spacing w:after="0" w:line="240" w:lineRule="auto"/>
              <w:rPr>
                <w:rFonts w:ascii="Times New Roman" w:eastAsia="SimSun" w:hAnsi="Times New Roman" w:cs="Times New Roman"/>
                <w:color w:val="000000"/>
                <w:sz w:val="24"/>
                <w:szCs w:val="24"/>
                <w:lang w:bidi="hi-IN"/>
              </w:rPr>
            </w:pPr>
            <w:r w:rsidRPr="001709E6">
              <w:rPr>
                <w:rFonts w:ascii="Times New Roman" w:eastAsia="SimSun" w:hAnsi="Times New Roman" w:cs="Times New Roman"/>
                <w:color w:val="000000"/>
                <w:sz w:val="24"/>
                <w:szCs w:val="24"/>
                <w:lang w:bidi="hi-IN"/>
              </w:rPr>
              <w:t>(function, full name and signature)</w:t>
            </w:r>
          </w:p>
          <w:p w14:paraId="4B7E4184"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45A449F5" w14:textId="77777777" w:rsidR="001709E6" w:rsidRPr="001709E6" w:rsidRDefault="001709E6" w:rsidP="001709E6">
            <w:pPr>
              <w:spacing w:after="0" w:line="240" w:lineRule="auto"/>
              <w:rPr>
                <w:rFonts w:ascii="Times New Roman" w:eastAsia="SimSun" w:hAnsi="Times New Roman" w:cs="Times New Roman"/>
                <w:color w:val="000000"/>
                <w:sz w:val="24"/>
                <w:szCs w:val="24"/>
                <w:lang w:bidi="hi-IN"/>
              </w:rPr>
            </w:pPr>
            <w:r w:rsidRPr="001709E6">
              <w:rPr>
                <w:rFonts w:ascii="Times New Roman" w:eastAsia="SimSun" w:hAnsi="Times New Roman" w:cs="Times New Roman"/>
                <w:color w:val="000000"/>
                <w:sz w:val="24"/>
                <w:szCs w:val="24"/>
                <w:lang w:bidi="hi-IN"/>
              </w:rPr>
              <w:t>(function, full name and signature)</w:t>
            </w:r>
          </w:p>
          <w:p w14:paraId="4AB61026"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45965AF8" w14:textId="77777777" w:rsidR="001709E6" w:rsidRPr="001709E6" w:rsidRDefault="001709E6" w:rsidP="001709E6">
            <w:pPr>
              <w:spacing w:after="0" w:line="240" w:lineRule="auto"/>
              <w:rPr>
                <w:rFonts w:ascii="Times New Roman" w:eastAsia="SimSun" w:hAnsi="Times New Roman" w:cs="Times New Roman"/>
                <w:color w:val="000000"/>
                <w:sz w:val="24"/>
                <w:szCs w:val="24"/>
                <w:lang w:bidi="hi-IN"/>
              </w:rPr>
            </w:pPr>
            <w:r w:rsidRPr="001709E6">
              <w:rPr>
                <w:rFonts w:ascii="Times New Roman" w:eastAsia="SimSun" w:hAnsi="Times New Roman" w:cs="Times New Roman"/>
                <w:color w:val="000000"/>
                <w:sz w:val="24"/>
                <w:szCs w:val="24"/>
                <w:lang w:bidi="hi-IN"/>
              </w:rPr>
              <w:t>(function, full name and signature)</w:t>
            </w:r>
          </w:p>
          <w:p w14:paraId="342CBBC7" w14:textId="77777777" w:rsidR="001709E6" w:rsidRPr="001709E6" w:rsidRDefault="001709E6" w:rsidP="001709E6">
            <w:pPr>
              <w:spacing w:after="0" w:line="240" w:lineRule="auto"/>
              <w:jc w:val="center"/>
              <w:rPr>
                <w:rFonts w:ascii="Times New Roman" w:eastAsia="SimSun" w:hAnsi="Times New Roman" w:cs="Times New Roman"/>
                <w:color w:val="000000"/>
                <w:sz w:val="24"/>
                <w:szCs w:val="24"/>
                <w:lang w:bidi="hi-IN"/>
              </w:rPr>
            </w:pPr>
          </w:p>
        </w:tc>
      </w:tr>
      <w:tr w:rsidR="001709E6" w:rsidRPr="001709E6" w14:paraId="66F64A0B" w14:textId="77777777" w:rsidTr="00837EF9">
        <w:trPr>
          <w:trHeight w:val="228"/>
        </w:trPr>
        <w:tc>
          <w:tcPr>
            <w:tcW w:w="3213" w:type="dxa"/>
            <w:shd w:val="clear" w:color="auto" w:fill="auto"/>
          </w:tcPr>
          <w:p w14:paraId="51061BFF" w14:textId="77777777" w:rsidR="001709E6" w:rsidRPr="001709E6" w:rsidRDefault="001709E6" w:rsidP="001709E6">
            <w:pPr>
              <w:spacing w:after="0" w:line="240" w:lineRule="auto"/>
              <w:rPr>
                <w:rFonts w:ascii="Times New Roman" w:eastAsia="SimSun" w:hAnsi="Times New Roman" w:cs="Times New Roman"/>
                <w:color w:val="000000"/>
                <w:sz w:val="24"/>
                <w:szCs w:val="24"/>
                <w:lang w:bidi="hi-IN"/>
              </w:rPr>
            </w:pPr>
            <w:r w:rsidRPr="001709E6">
              <w:rPr>
                <w:rFonts w:ascii="Times New Roman" w:eastAsia="SimSun" w:hAnsi="Times New Roman" w:cs="Times New Roman"/>
                <w:color w:val="000000"/>
                <w:sz w:val="24"/>
                <w:szCs w:val="24"/>
                <w:lang w:bidi="hi-IN"/>
              </w:rPr>
              <w:t>Signature Date:</w:t>
            </w:r>
          </w:p>
        </w:tc>
        <w:tc>
          <w:tcPr>
            <w:tcW w:w="3213" w:type="dxa"/>
            <w:shd w:val="clear" w:color="auto" w:fill="auto"/>
          </w:tcPr>
          <w:p w14:paraId="726CF115" w14:textId="77777777" w:rsidR="001709E6" w:rsidRPr="001709E6" w:rsidRDefault="001709E6" w:rsidP="001709E6">
            <w:pPr>
              <w:spacing w:after="0" w:line="240" w:lineRule="auto"/>
              <w:rPr>
                <w:rFonts w:ascii="Times New Roman" w:eastAsia="SimSun" w:hAnsi="Times New Roman" w:cs="Times New Roman"/>
                <w:color w:val="000000"/>
                <w:sz w:val="24"/>
                <w:szCs w:val="24"/>
                <w:lang w:bidi="hi-IN"/>
              </w:rPr>
            </w:pPr>
            <w:r w:rsidRPr="001709E6">
              <w:rPr>
                <w:rFonts w:ascii="Times New Roman" w:eastAsia="SimSun" w:hAnsi="Times New Roman" w:cs="Times New Roman"/>
                <w:color w:val="000000"/>
                <w:sz w:val="24"/>
                <w:szCs w:val="24"/>
                <w:lang w:bidi="hi-IN"/>
              </w:rPr>
              <w:t>Signature Date:</w:t>
            </w:r>
          </w:p>
        </w:tc>
        <w:tc>
          <w:tcPr>
            <w:tcW w:w="3213" w:type="dxa"/>
            <w:shd w:val="clear" w:color="auto" w:fill="auto"/>
          </w:tcPr>
          <w:p w14:paraId="58699E99" w14:textId="77777777" w:rsidR="001709E6" w:rsidRPr="001709E6" w:rsidRDefault="001709E6" w:rsidP="001709E6">
            <w:pPr>
              <w:spacing w:after="0" w:line="240" w:lineRule="auto"/>
              <w:rPr>
                <w:rFonts w:ascii="Times New Roman" w:eastAsia="SimSun" w:hAnsi="Times New Roman" w:cs="Times New Roman"/>
                <w:color w:val="000000"/>
                <w:sz w:val="24"/>
                <w:szCs w:val="24"/>
                <w:lang w:bidi="hi-IN"/>
              </w:rPr>
            </w:pPr>
            <w:r w:rsidRPr="001709E6">
              <w:rPr>
                <w:rFonts w:ascii="Times New Roman" w:eastAsia="SimSun" w:hAnsi="Times New Roman" w:cs="Times New Roman"/>
                <w:color w:val="000000"/>
                <w:sz w:val="24"/>
                <w:szCs w:val="24"/>
                <w:lang w:bidi="hi-IN"/>
              </w:rPr>
              <w:t>Signature Date:</w:t>
            </w:r>
          </w:p>
        </w:tc>
      </w:tr>
    </w:tbl>
    <w:p w14:paraId="04C71B01" w14:textId="77777777" w:rsidR="00A54882" w:rsidRPr="00A54882" w:rsidRDefault="00A54882" w:rsidP="00A54882">
      <w:pPr>
        <w:spacing w:after="0" w:line="240" w:lineRule="auto"/>
        <w:ind w:left="391"/>
        <w:jc w:val="both"/>
        <w:rPr>
          <w:rFonts w:ascii="Times New Roman" w:eastAsia="SimSun" w:hAnsi="Times New Roman" w:cs="Times New Roman"/>
          <w:color w:val="000000"/>
          <w:sz w:val="24"/>
          <w:szCs w:val="24"/>
          <w:lang w:val="en-GB" w:bidi="hi-IN"/>
        </w:rPr>
      </w:pPr>
    </w:p>
    <w:p w14:paraId="6563AFCE" w14:textId="77777777" w:rsidR="00A54882" w:rsidRPr="00A54882" w:rsidRDefault="00A54882" w:rsidP="00A54882">
      <w:pPr>
        <w:autoSpaceDE w:val="0"/>
        <w:autoSpaceDN w:val="0"/>
        <w:adjustRightInd w:val="0"/>
        <w:spacing w:after="0" w:line="240" w:lineRule="auto"/>
        <w:jc w:val="both"/>
        <w:rPr>
          <w:rFonts w:ascii="Times New Roman" w:eastAsia="SimSun" w:hAnsi="Times New Roman" w:cs="Times New Roman"/>
          <w:color w:val="00000A"/>
          <w:sz w:val="24"/>
          <w:szCs w:val="24"/>
          <w:lang w:val="en-GB" w:eastAsia="zh-CN" w:bidi="hi-IN"/>
        </w:rPr>
      </w:pPr>
    </w:p>
    <w:p w14:paraId="426EA427" w14:textId="77777777" w:rsidR="00A54882" w:rsidRPr="00A54882" w:rsidRDefault="00A54882" w:rsidP="00A54882">
      <w:pPr>
        <w:spacing w:after="0" w:line="240" w:lineRule="auto"/>
        <w:jc w:val="both"/>
        <w:rPr>
          <w:rFonts w:ascii="Times New Roman" w:eastAsia="Times New Roman" w:hAnsi="Times New Roman" w:cs="Times New Roman"/>
          <w:sz w:val="24"/>
          <w:szCs w:val="24"/>
          <w:lang w:val="en-GB" w:eastAsia="hr-HR"/>
        </w:rPr>
      </w:pPr>
    </w:p>
    <w:p w14:paraId="1364FA2F" w14:textId="77777777" w:rsidR="00C96CE9" w:rsidRPr="00C96CE9" w:rsidRDefault="00C96CE9" w:rsidP="005C4362">
      <w:pPr>
        <w:spacing w:after="0" w:line="240" w:lineRule="auto"/>
        <w:jc w:val="both"/>
        <w:rPr>
          <w:rFonts w:ascii="Times New Roman" w:eastAsia="Times New Roman" w:hAnsi="Times New Roman" w:cs="Times New Roman"/>
          <w:b/>
          <w:sz w:val="24"/>
          <w:szCs w:val="24"/>
        </w:rPr>
      </w:pPr>
    </w:p>
    <w:p w14:paraId="5CB7FB28" w14:textId="4F64D453" w:rsidR="004A70E0" w:rsidRPr="00282FF5" w:rsidRDefault="004A70E0" w:rsidP="005C4362">
      <w:pPr>
        <w:spacing w:after="0" w:line="240" w:lineRule="auto"/>
        <w:jc w:val="both"/>
        <w:rPr>
          <w:rFonts w:ascii="Times New Roman" w:eastAsia="Times New Roman" w:hAnsi="Times New Roman" w:cs="Times New Roman"/>
          <w:bCs/>
          <w:sz w:val="24"/>
          <w:szCs w:val="24"/>
        </w:rPr>
      </w:pPr>
    </w:p>
    <w:sectPr w:rsidR="004A70E0" w:rsidRPr="00282FF5" w:rsidSect="00132E26">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2C03A" w14:textId="77777777" w:rsidR="00E958D1" w:rsidRDefault="00E958D1" w:rsidP="006D4478">
      <w:pPr>
        <w:spacing w:after="0" w:line="240" w:lineRule="auto"/>
      </w:pPr>
      <w:r>
        <w:separator/>
      </w:r>
    </w:p>
  </w:endnote>
  <w:endnote w:type="continuationSeparator" w:id="0">
    <w:p w14:paraId="2E403387" w14:textId="77777777" w:rsidR="00E958D1" w:rsidRDefault="00E958D1" w:rsidP="006D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D144E" w14:textId="60EA1D5B" w:rsidR="006D4478" w:rsidRPr="00184458" w:rsidRDefault="00184458" w:rsidP="00282FF5">
    <w:pPr>
      <w:pStyle w:val="Footer"/>
      <w:rPr>
        <w:rFonts w:ascii="Calibri" w:eastAsia="Calibri" w:hAnsi="Calibri" w:cs="Calibri"/>
        <w:sz w:val="14"/>
        <w:szCs w:val="14"/>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F14AC" w14:textId="77777777" w:rsidR="00E958D1" w:rsidRDefault="00E958D1" w:rsidP="006D4478">
      <w:pPr>
        <w:spacing w:after="0" w:line="240" w:lineRule="auto"/>
      </w:pPr>
      <w:r>
        <w:separator/>
      </w:r>
    </w:p>
  </w:footnote>
  <w:footnote w:type="continuationSeparator" w:id="0">
    <w:p w14:paraId="1B814462" w14:textId="77777777" w:rsidR="00E958D1" w:rsidRDefault="00E958D1" w:rsidP="006D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2A344" w14:textId="45544428" w:rsidR="006D4478" w:rsidRDefault="005D67D8">
    <w:pPr>
      <w:pStyle w:val="Header"/>
    </w:pPr>
    <w:r>
      <w:rPr>
        <w:noProof/>
        <w:lang w:eastAsia="hr-HR"/>
      </w:rPr>
      <w:drawing>
        <wp:anchor distT="0" distB="0" distL="114300" distR="114300" simplePos="0" relativeHeight="251656704" behindDoc="1" locked="0" layoutInCell="0" allowOverlap="1" wp14:anchorId="1CA82AE3" wp14:editId="4A449D53">
          <wp:simplePos x="0" y="0"/>
          <wp:positionH relativeFrom="margin">
            <wp:align>center</wp:align>
          </wp:positionH>
          <wp:positionV relativeFrom="margin">
            <wp:align>center</wp:align>
          </wp:positionV>
          <wp:extent cx="5760720" cy="8147050"/>
          <wp:effectExtent l="0" t="0" r="0" b="0"/>
          <wp:wrapNone/>
          <wp:docPr id="1" name="Picture 1"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04A99" w14:textId="2CB89568" w:rsidR="006D4478" w:rsidRDefault="005D67D8">
    <w:pPr>
      <w:pStyle w:val="Header"/>
    </w:pPr>
    <w:r>
      <w:rPr>
        <w:noProof/>
        <w:lang w:eastAsia="hr-HR"/>
      </w:rPr>
      <w:drawing>
        <wp:anchor distT="0" distB="0" distL="114300" distR="114300" simplePos="0" relativeHeight="251657728" behindDoc="1" locked="0" layoutInCell="0" allowOverlap="1" wp14:anchorId="7A8213F0" wp14:editId="4FF191DE">
          <wp:simplePos x="0" y="0"/>
          <wp:positionH relativeFrom="margin">
            <wp:posOffset>340995</wp:posOffset>
          </wp:positionH>
          <wp:positionV relativeFrom="margin">
            <wp:posOffset>-766445</wp:posOffset>
          </wp:positionV>
          <wp:extent cx="5760720" cy="8147050"/>
          <wp:effectExtent l="0" t="0" r="0" b="0"/>
          <wp:wrapNone/>
          <wp:docPr id="2" name="Picture 2"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3336" w14:textId="77777777" w:rsidR="006D4478" w:rsidRDefault="00000000">
    <w:pPr>
      <w:pStyle w:val="Header"/>
    </w:pPr>
    <w:r>
      <w:rPr>
        <w:noProof/>
        <w:lang w:eastAsia="hr-HR"/>
      </w:rPr>
      <w:pict w14:anchorId="6B43D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565.4pt;height:799.6pt;z-index:-251657728;mso-position-horizontal:center;mso-position-horizontal-relative:margin;mso-position-vertical:center;mso-position-vertical-relative:margin" o:allowincell="f">
          <v:imagedata r:id="rId1" o:title="memo_final_cr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2706F"/>
    <w:multiLevelType w:val="hybridMultilevel"/>
    <w:tmpl w:val="1ACC7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4F6C61"/>
    <w:multiLevelType w:val="hybridMultilevel"/>
    <w:tmpl w:val="F2206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A322CF"/>
    <w:multiLevelType w:val="hybridMultilevel"/>
    <w:tmpl w:val="52482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DE057FA"/>
    <w:multiLevelType w:val="hybridMultilevel"/>
    <w:tmpl w:val="1D4C6C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C17F8F"/>
    <w:multiLevelType w:val="multilevel"/>
    <w:tmpl w:val="CC86D532"/>
    <w:lvl w:ilvl="0">
      <w:start w:val="1"/>
      <w:numFmt w:val="decimal"/>
      <w:lvlText w:val="%1."/>
      <w:lvlJc w:val="left"/>
      <w:pPr>
        <w:ind w:left="390" w:hanging="390"/>
      </w:pPr>
      <w:rPr>
        <w:rFonts w:cs="Times New Roman"/>
        <w:b/>
        <w:sz w:val="24"/>
        <w:szCs w:val="32"/>
      </w:rPr>
    </w:lvl>
    <w:lvl w:ilvl="1">
      <w:start w:val="1"/>
      <w:numFmt w:val="decimal"/>
      <w:lvlText w:val="%1.%2."/>
      <w:lvlJc w:val="left"/>
      <w:pPr>
        <w:ind w:left="390" w:hanging="390"/>
      </w:pPr>
      <w:rPr>
        <w:rFonts w:cs="Times New Roman"/>
        <w:b w:val="0"/>
        <w:sz w:val="24"/>
        <w:szCs w:val="3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B6D766F"/>
    <w:multiLevelType w:val="multilevel"/>
    <w:tmpl w:val="AE80D04C"/>
    <w:lvl w:ilvl="0">
      <w:start w:val="3"/>
      <w:numFmt w:val="decimal"/>
      <w:lvlText w:val="%1."/>
      <w:lvlJc w:val="left"/>
      <w:pPr>
        <w:ind w:left="390" w:hanging="390"/>
      </w:pPr>
      <w:rPr>
        <w:rFonts w:cs="Times New Roman" w:hint="default"/>
        <w:b/>
        <w:sz w:val="20"/>
      </w:rPr>
    </w:lvl>
    <w:lvl w:ilvl="1">
      <w:start w:val="2"/>
      <w:numFmt w:val="decimal"/>
      <w:lvlText w:val="%1.%2."/>
      <w:lvlJc w:val="left"/>
      <w:pPr>
        <w:ind w:left="390" w:hanging="390"/>
      </w:pPr>
      <w:rPr>
        <w:rFonts w:ascii="Times New Roman" w:hAnsi="Times New Roman" w:cs="Times New Roman" w:hint="default"/>
        <w:b w:val="0"/>
        <w:sz w:val="24"/>
        <w:szCs w:val="3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75565245">
    <w:abstractNumId w:val="1"/>
  </w:num>
  <w:num w:numId="2" w16cid:durableId="47920190">
    <w:abstractNumId w:val="3"/>
  </w:num>
  <w:num w:numId="3" w16cid:durableId="84617927">
    <w:abstractNumId w:val="0"/>
  </w:num>
  <w:num w:numId="4" w16cid:durableId="1844083087">
    <w:abstractNumId w:val="4"/>
  </w:num>
  <w:num w:numId="5" w16cid:durableId="499463242">
    <w:abstractNumId w:val="5"/>
  </w:num>
  <w:num w:numId="6" w16cid:durableId="1132865783">
    <w:abstractNumId w:val="2"/>
  </w:num>
  <w:num w:numId="7" w16cid:durableId="16005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950480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8"/>
    <w:rsid w:val="00030DC9"/>
    <w:rsid w:val="00041F80"/>
    <w:rsid w:val="00064444"/>
    <w:rsid w:val="000A0DAE"/>
    <w:rsid w:val="000C41A6"/>
    <w:rsid w:val="000E5E3B"/>
    <w:rsid w:val="000F415C"/>
    <w:rsid w:val="00132E26"/>
    <w:rsid w:val="00136BE1"/>
    <w:rsid w:val="001709E6"/>
    <w:rsid w:val="0017589C"/>
    <w:rsid w:val="00184458"/>
    <w:rsid w:val="00190971"/>
    <w:rsid w:val="00195CD3"/>
    <w:rsid w:val="001A45AE"/>
    <w:rsid w:val="001B2B2C"/>
    <w:rsid w:val="001B6D33"/>
    <w:rsid w:val="001E25F5"/>
    <w:rsid w:val="00222813"/>
    <w:rsid w:val="002367C7"/>
    <w:rsid w:val="0026064B"/>
    <w:rsid w:val="00282FF5"/>
    <w:rsid w:val="0028536A"/>
    <w:rsid w:val="002C1CC8"/>
    <w:rsid w:val="0033753B"/>
    <w:rsid w:val="0034013E"/>
    <w:rsid w:val="00372BFC"/>
    <w:rsid w:val="003A523C"/>
    <w:rsid w:val="003E73F0"/>
    <w:rsid w:val="003F57A6"/>
    <w:rsid w:val="00494B99"/>
    <w:rsid w:val="004A70E0"/>
    <w:rsid w:val="004C0E3F"/>
    <w:rsid w:val="004F18F9"/>
    <w:rsid w:val="005C4362"/>
    <w:rsid w:val="005D67D8"/>
    <w:rsid w:val="00611B36"/>
    <w:rsid w:val="00617056"/>
    <w:rsid w:val="0063565B"/>
    <w:rsid w:val="006429E0"/>
    <w:rsid w:val="00662426"/>
    <w:rsid w:val="00670E70"/>
    <w:rsid w:val="006A3E1B"/>
    <w:rsid w:val="006D4478"/>
    <w:rsid w:val="00707F7F"/>
    <w:rsid w:val="00782B6E"/>
    <w:rsid w:val="007A12FE"/>
    <w:rsid w:val="007A1540"/>
    <w:rsid w:val="007D48D2"/>
    <w:rsid w:val="007E06EF"/>
    <w:rsid w:val="008000D6"/>
    <w:rsid w:val="00822F09"/>
    <w:rsid w:val="00851409"/>
    <w:rsid w:val="00861EF2"/>
    <w:rsid w:val="00875212"/>
    <w:rsid w:val="008A63A3"/>
    <w:rsid w:val="008D77DA"/>
    <w:rsid w:val="00951F59"/>
    <w:rsid w:val="009B5EE5"/>
    <w:rsid w:val="009D256B"/>
    <w:rsid w:val="009F7C7E"/>
    <w:rsid w:val="00A20C5B"/>
    <w:rsid w:val="00A42A85"/>
    <w:rsid w:val="00A54882"/>
    <w:rsid w:val="00A8221E"/>
    <w:rsid w:val="00AC379E"/>
    <w:rsid w:val="00B544AF"/>
    <w:rsid w:val="00B6724F"/>
    <w:rsid w:val="00BD6C83"/>
    <w:rsid w:val="00C32751"/>
    <w:rsid w:val="00C94B82"/>
    <w:rsid w:val="00C96CE9"/>
    <w:rsid w:val="00CA6197"/>
    <w:rsid w:val="00D16F82"/>
    <w:rsid w:val="00D205DE"/>
    <w:rsid w:val="00D20838"/>
    <w:rsid w:val="00D47C0A"/>
    <w:rsid w:val="00D65E39"/>
    <w:rsid w:val="00D92E9C"/>
    <w:rsid w:val="00E06957"/>
    <w:rsid w:val="00E32EDA"/>
    <w:rsid w:val="00E958D1"/>
    <w:rsid w:val="00EC7452"/>
    <w:rsid w:val="00EC77A5"/>
    <w:rsid w:val="00F01CC9"/>
    <w:rsid w:val="00F15255"/>
    <w:rsid w:val="00F37205"/>
    <w:rsid w:val="00F63D0E"/>
    <w:rsid w:val="00F7744D"/>
    <w:rsid w:val="00F92D8B"/>
    <w:rsid w:val="00FA6E3D"/>
    <w:rsid w:val="00FD55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FB9E"/>
  <w15:docId w15:val="{B89B4840-566C-4A2D-8D89-E69C0E8D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4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4478"/>
  </w:style>
  <w:style w:type="paragraph" w:styleId="Footer">
    <w:name w:val="footer"/>
    <w:basedOn w:val="Normal"/>
    <w:link w:val="FooterChar"/>
    <w:uiPriority w:val="99"/>
    <w:unhideWhenUsed/>
    <w:rsid w:val="006D4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478"/>
  </w:style>
  <w:style w:type="paragraph" w:styleId="NoSpacing">
    <w:name w:val="No Spacing"/>
    <w:uiPriority w:val="1"/>
    <w:qFormat/>
    <w:rsid w:val="005D67D8"/>
    <w:pPr>
      <w:spacing w:after="0" w:line="240" w:lineRule="auto"/>
    </w:pPr>
  </w:style>
  <w:style w:type="character" w:styleId="IntenseReference">
    <w:name w:val="Intense Reference"/>
    <w:basedOn w:val="DefaultParagraphFont"/>
    <w:uiPriority w:val="32"/>
    <w:qFormat/>
    <w:rsid w:val="005D67D8"/>
    <w:rPr>
      <w:b/>
      <w:bCs/>
      <w:smallCaps/>
      <w:color w:val="4F81BD" w:themeColor="accent1"/>
      <w:spacing w:val="5"/>
    </w:rPr>
  </w:style>
  <w:style w:type="paragraph" w:styleId="ListParagraph">
    <w:name w:val="List Paragraph"/>
    <w:basedOn w:val="Normal"/>
    <w:uiPriority w:val="34"/>
    <w:qFormat/>
    <w:rsid w:val="006429E0"/>
    <w:pPr>
      <w:ind w:left="720"/>
      <w:contextualSpacing/>
    </w:pPr>
  </w:style>
  <w:style w:type="table" w:styleId="TableGrid">
    <w:name w:val="Table Grid"/>
    <w:basedOn w:val="TableNormal"/>
    <w:uiPriority w:val="59"/>
    <w:rsid w:val="005C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91057">
      <w:bodyDiv w:val="1"/>
      <w:marLeft w:val="0"/>
      <w:marRight w:val="0"/>
      <w:marTop w:val="0"/>
      <w:marBottom w:val="0"/>
      <w:divBdr>
        <w:top w:val="none" w:sz="0" w:space="0" w:color="auto"/>
        <w:left w:val="none" w:sz="0" w:space="0" w:color="auto"/>
        <w:bottom w:val="none" w:sz="0" w:space="0" w:color="auto"/>
        <w:right w:val="none" w:sz="0" w:space="0" w:color="auto"/>
      </w:divBdr>
    </w:div>
    <w:div w:id="251161783">
      <w:bodyDiv w:val="1"/>
      <w:marLeft w:val="0"/>
      <w:marRight w:val="0"/>
      <w:marTop w:val="0"/>
      <w:marBottom w:val="0"/>
      <w:divBdr>
        <w:top w:val="none" w:sz="0" w:space="0" w:color="auto"/>
        <w:left w:val="none" w:sz="0" w:space="0" w:color="auto"/>
        <w:bottom w:val="none" w:sz="0" w:space="0" w:color="auto"/>
        <w:right w:val="none" w:sz="0" w:space="0" w:color="auto"/>
      </w:divBdr>
    </w:div>
    <w:div w:id="2732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2_06_72_106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rodne-novine.nn.hr/clanci/sluzbeni/2021_08_87_1620.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Mihovil Galić</cp:lastModifiedBy>
  <cp:revision>9</cp:revision>
  <cp:lastPrinted>2020-01-17T09:29:00Z</cp:lastPrinted>
  <dcterms:created xsi:type="dcterms:W3CDTF">2023-06-01T06:50:00Z</dcterms:created>
  <dcterms:modified xsi:type="dcterms:W3CDTF">2024-05-20T08:55:00Z</dcterms:modified>
</cp:coreProperties>
</file>